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392" w:rsidRDefault="00CE298D">
      <w:pPr>
        <w:ind w:firstLineChars="0" w:firstLine="0"/>
        <w:jc w:val="center"/>
        <w:rPr>
          <w:rFonts w:ascii="Times New Roman" w:eastAsia="黑体" w:hAnsi="Times New Roman" w:cs="Times New Roman"/>
          <w:b/>
          <w:color w:val="FF0000"/>
          <w:sz w:val="48"/>
          <w:szCs w:val="48"/>
        </w:rPr>
      </w:pPr>
      <w:r>
        <w:rPr>
          <w:rFonts w:ascii="Times New Roman" w:eastAsia="黑体" w:hAnsi="Times New Roman" w:cs="Times New Roman" w:hint="eastAsia"/>
          <w:b/>
          <w:color w:val="FF0000"/>
          <w:sz w:val="48"/>
          <w:szCs w:val="48"/>
        </w:rPr>
        <w:t>第三届</w:t>
      </w:r>
      <w:r>
        <w:rPr>
          <w:rFonts w:ascii="Times New Roman" w:eastAsia="黑体" w:hAnsi="Times New Roman" w:cs="Times New Roman"/>
          <w:b/>
          <w:color w:val="FF0000"/>
          <w:sz w:val="48"/>
          <w:szCs w:val="48"/>
        </w:rPr>
        <w:t>广东省</w:t>
      </w:r>
      <w:r>
        <w:rPr>
          <w:rFonts w:ascii="Times New Roman" w:eastAsia="黑体" w:hAnsi="Times New Roman" w:cs="Times New Roman" w:hint="eastAsia"/>
          <w:b/>
          <w:color w:val="FF0000"/>
          <w:sz w:val="48"/>
          <w:szCs w:val="48"/>
        </w:rPr>
        <w:t>技工院校技能大赛</w:t>
      </w:r>
    </w:p>
    <w:p w:rsidR="00346392" w:rsidRDefault="00CE298D">
      <w:pPr>
        <w:ind w:firstLineChars="0" w:firstLine="0"/>
        <w:jc w:val="center"/>
        <w:rPr>
          <w:rFonts w:ascii="Times New Roman" w:eastAsia="黑体" w:hAnsi="Times New Roman" w:cs="Times New Roman"/>
          <w:b/>
          <w:color w:val="FF0000"/>
          <w:sz w:val="36"/>
          <w:szCs w:val="36"/>
        </w:rPr>
      </w:pPr>
      <w:r>
        <w:rPr>
          <w:rFonts w:ascii="Times New Roman" w:eastAsia="黑体" w:hAnsi="Times New Roman" w:cs="Times New Roman" w:hint="eastAsia"/>
          <w:b/>
          <w:color w:val="FF0000"/>
          <w:sz w:val="36"/>
          <w:szCs w:val="36"/>
        </w:rPr>
        <w:t>新能源汽车检测与维修项目</w:t>
      </w:r>
      <w:r>
        <w:rPr>
          <w:rFonts w:ascii="Times New Roman" w:eastAsia="黑体" w:hAnsi="Times New Roman" w:cs="Times New Roman"/>
          <w:b/>
          <w:color w:val="FF0000"/>
          <w:sz w:val="36"/>
          <w:szCs w:val="36"/>
        </w:rPr>
        <w:t>组委会</w:t>
      </w:r>
    </w:p>
    <w:p w:rsidR="00346392" w:rsidRDefault="00F73DF3">
      <w:pPr>
        <w:ind w:firstLineChars="0" w:firstLine="0"/>
        <w:jc w:val="both"/>
        <w:rPr>
          <w:rFonts w:ascii="Times New Roman" w:eastAsia="宋体" w:hAnsi="Times New Roman" w:cs="Times New Roman"/>
        </w:rPr>
      </w:pPr>
      <w:r>
        <w:rPr>
          <w:rFonts w:ascii="Times New Roman" w:eastAsia="宋体" w:hAnsi="Times New Roman" w:cs="Times New Roman"/>
        </w:rPr>
        <w:pict>
          <v:rect id="_x0000_i1025" style="width:450pt;height:2pt" o:hralign="center" o:hrstd="t" o:hrnoshade="t" o:hr="t" fillcolor="red" stroked="f"/>
        </w:pict>
      </w:r>
    </w:p>
    <w:p w:rsidR="00346392" w:rsidRDefault="00CE298D">
      <w:pPr>
        <w:keepNext/>
        <w:keepLines/>
        <w:spacing w:before="340" w:after="330"/>
        <w:ind w:firstLineChars="0" w:firstLine="0"/>
        <w:jc w:val="center"/>
        <w:outlineLvl w:val="0"/>
        <w:rPr>
          <w:rFonts w:ascii="Times New Roman" w:eastAsia="黑体" w:hAnsi="黑体" w:cs="Times New Roman"/>
          <w:b/>
          <w:bCs/>
          <w:kern w:val="44"/>
          <w:sz w:val="36"/>
          <w:szCs w:val="36"/>
        </w:rPr>
      </w:pPr>
      <w:r>
        <w:rPr>
          <w:rFonts w:ascii="Times New Roman" w:eastAsia="黑体" w:hAnsi="黑体" w:cs="Times New Roman"/>
          <w:b/>
          <w:bCs/>
          <w:kern w:val="44"/>
          <w:sz w:val="36"/>
          <w:szCs w:val="36"/>
        </w:rPr>
        <w:t>关于印发“</w:t>
      </w:r>
      <w:r>
        <w:rPr>
          <w:rFonts w:ascii="Times New Roman" w:eastAsia="黑体" w:hAnsi="黑体" w:cs="Times New Roman" w:hint="eastAsia"/>
          <w:b/>
          <w:bCs/>
          <w:kern w:val="44"/>
          <w:sz w:val="36"/>
          <w:szCs w:val="36"/>
        </w:rPr>
        <w:t>第三届广东省技工院校技能大赛新能源汽车检测与维修项目</w:t>
      </w:r>
      <w:r>
        <w:rPr>
          <w:rFonts w:ascii="Times New Roman" w:eastAsia="黑体" w:hAnsi="黑体" w:cs="Times New Roman"/>
          <w:b/>
          <w:bCs/>
          <w:kern w:val="44"/>
          <w:sz w:val="36"/>
          <w:szCs w:val="36"/>
        </w:rPr>
        <w:t>”</w:t>
      </w:r>
      <w:r>
        <w:rPr>
          <w:rFonts w:ascii="Times New Roman" w:eastAsia="黑体" w:hAnsi="黑体" w:cs="Times New Roman" w:hint="eastAsia"/>
          <w:b/>
          <w:bCs/>
          <w:kern w:val="44"/>
          <w:sz w:val="36"/>
          <w:szCs w:val="36"/>
        </w:rPr>
        <w:t>技术文件</w:t>
      </w:r>
    </w:p>
    <w:p w:rsidR="00346392" w:rsidRDefault="00346392">
      <w:pPr>
        <w:spacing w:line="240" w:lineRule="auto"/>
        <w:ind w:firstLine="420"/>
      </w:pPr>
    </w:p>
    <w:p w:rsidR="00346392" w:rsidRDefault="00CE298D">
      <w:pPr>
        <w:pStyle w:val="1"/>
      </w:pPr>
      <w:r>
        <w:rPr>
          <w:rFonts w:hint="eastAsia"/>
        </w:rPr>
        <w:t>一、技术文件制定原则</w:t>
      </w:r>
    </w:p>
    <w:p w:rsidR="00346392" w:rsidRDefault="00CE298D">
      <w:pPr>
        <w:ind w:firstLine="420"/>
      </w:pPr>
      <w:r>
        <w:rPr>
          <w:rFonts w:hint="eastAsia"/>
        </w:rPr>
        <w:t>以汽车</w:t>
      </w:r>
      <w:r w:rsidR="00F33301">
        <w:rPr>
          <w:rFonts w:hint="eastAsia"/>
        </w:rPr>
        <w:t>维修</w:t>
      </w:r>
      <w:r>
        <w:rPr>
          <w:rFonts w:hint="eastAsia"/>
        </w:rPr>
        <w:t>工高级工国家职业标准（国家职业资格三级）为竞赛标准。学习借鉴世界技能大赛命题方法和考核内容</w:t>
      </w:r>
      <w:r>
        <w:rPr>
          <w:rFonts w:hint="eastAsia"/>
        </w:rPr>
        <w:t>,</w:t>
      </w:r>
      <w:r>
        <w:rPr>
          <w:rFonts w:hint="eastAsia"/>
        </w:rPr>
        <w:t>适当增加相关新知识、新技术、新设备、新技能等内容。竞赛以笔试和实际操作的形式分别进行考核。竞赛决赛试题由大赛组委会组织有关专家统一命制。</w:t>
      </w:r>
    </w:p>
    <w:p w:rsidR="00346392" w:rsidRDefault="00CE298D">
      <w:pPr>
        <w:ind w:firstLine="420"/>
      </w:pPr>
      <w:r>
        <w:rPr>
          <w:rFonts w:hint="eastAsia"/>
        </w:rPr>
        <w:t>本次竞赛</w:t>
      </w:r>
      <w:r w:rsidR="004A5E5A">
        <w:rPr>
          <w:rFonts w:hint="eastAsia"/>
        </w:rPr>
        <w:t>侧重</w:t>
      </w:r>
      <w:r>
        <w:rPr>
          <w:rFonts w:hint="eastAsia"/>
        </w:rPr>
        <w:t>新能源汽车检测与维修的基本技能，体现新能源汽车诊断技术，以考核职业综合能力为目标，并对新能源汽车检测与维修专业技能人才的培养起到导向和示范作用。</w:t>
      </w:r>
    </w:p>
    <w:p w:rsidR="00346392" w:rsidRDefault="00CE298D">
      <w:pPr>
        <w:pStyle w:val="1"/>
      </w:pPr>
      <w:r>
        <w:rPr>
          <w:rFonts w:hint="eastAsia"/>
        </w:rPr>
        <w:t>二、竞赛内容、组合形式和成绩计算</w:t>
      </w:r>
    </w:p>
    <w:p w:rsidR="00346392" w:rsidRDefault="00CE298D">
      <w:pPr>
        <w:pStyle w:val="2"/>
      </w:pPr>
      <w:r>
        <w:rPr>
          <w:rFonts w:hint="eastAsia"/>
        </w:rPr>
        <w:t>（一）竞赛内容</w:t>
      </w:r>
    </w:p>
    <w:p w:rsidR="00346392" w:rsidRPr="007F6894" w:rsidRDefault="00CE298D" w:rsidP="007F6894">
      <w:pPr>
        <w:ind w:firstLine="420"/>
        <w:rPr>
          <w:b/>
        </w:rPr>
      </w:pPr>
      <w:r>
        <w:rPr>
          <w:rFonts w:hint="eastAsia"/>
        </w:rPr>
        <w:t>本次竞赛内容包括新能源汽车理论知识和新能源汽车检修实际操作两部分。</w:t>
      </w:r>
      <w:r w:rsidR="007F6894">
        <w:rPr>
          <w:rFonts w:hint="eastAsia"/>
        </w:rPr>
        <w:t>其中</w:t>
      </w:r>
      <w:r w:rsidR="00AD0754">
        <w:rPr>
          <w:rFonts w:hint="eastAsia"/>
          <w:b/>
        </w:rPr>
        <w:t>理论试题范围</w:t>
      </w:r>
      <w:r w:rsidR="007F6894" w:rsidRPr="007F6894">
        <w:rPr>
          <w:rFonts w:hint="eastAsia"/>
          <w:b/>
        </w:rPr>
        <w:t>于</w:t>
      </w:r>
      <w:r w:rsidR="007F6894" w:rsidRPr="007F6894">
        <w:rPr>
          <w:rFonts w:hint="eastAsia"/>
          <w:b/>
        </w:rPr>
        <w:t>2018</w:t>
      </w:r>
      <w:r w:rsidR="007F6894" w:rsidRPr="007F6894">
        <w:rPr>
          <w:rFonts w:hint="eastAsia"/>
          <w:b/>
        </w:rPr>
        <w:t>年</w:t>
      </w:r>
      <w:r w:rsidR="007F6894" w:rsidRPr="007F6894">
        <w:rPr>
          <w:rFonts w:hint="eastAsia"/>
          <w:b/>
        </w:rPr>
        <w:t>11</w:t>
      </w:r>
      <w:r w:rsidR="007F6894" w:rsidRPr="007F6894">
        <w:rPr>
          <w:rFonts w:hint="eastAsia"/>
          <w:b/>
        </w:rPr>
        <w:t>月</w:t>
      </w:r>
      <w:r w:rsidR="007F6894" w:rsidRPr="007F6894">
        <w:rPr>
          <w:rFonts w:hint="eastAsia"/>
          <w:b/>
        </w:rPr>
        <w:t>4</w:t>
      </w:r>
      <w:r w:rsidR="007F6894" w:rsidRPr="007F6894">
        <w:rPr>
          <w:rFonts w:hint="eastAsia"/>
          <w:b/>
        </w:rPr>
        <w:t>日</w:t>
      </w:r>
      <w:r w:rsidR="00E33FC4">
        <w:rPr>
          <w:rFonts w:hint="eastAsia"/>
          <w:b/>
        </w:rPr>
        <w:t>至</w:t>
      </w:r>
      <w:r w:rsidR="00E33FC4">
        <w:rPr>
          <w:rFonts w:hint="eastAsia"/>
          <w:b/>
        </w:rPr>
        <w:t>5</w:t>
      </w:r>
      <w:r w:rsidR="00E33FC4">
        <w:rPr>
          <w:rFonts w:hint="eastAsia"/>
          <w:b/>
        </w:rPr>
        <w:t>日</w:t>
      </w:r>
      <w:bookmarkStart w:id="0" w:name="_GoBack"/>
      <w:bookmarkEnd w:id="0"/>
      <w:r w:rsidR="007F6894" w:rsidRPr="007F6894">
        <w:rPr>
          <w:rFonts w:hint="eastAsia"/>
          <w:b/>
        </w:rPr>
        <w:t>技术说明会</w:t>
      </w:r>
      <w:r w:rsidR="00E33FC4">
        <w:rPr>
          <w:rFonts w:hint="eastAsia"/>
          <w:b/>
        </w:rPr>
        <w:t>与培训</w:t>
      </w:r>
      <w:r w:rsidR="007F6894">
        <w:rPr>
          <w:rFonts w:hint="eastAsia"/>
          <w:b/>
        </w:rPr>
        <w:t>时</w:t>
      </w:r>
      <w:r w:rsidR="007F6894" w:rsidRPr="007F6894">
        <w:rPr>
          <w:rFonts w:hint="eastAsia"/>
          <w:b/>
        </w:rPr>
        <w:t>公布</w:t>
      </w:r>
      <w:r w:rsidR="007F6894" w:rsidRPr="007F6894">
        <w:rPr>
          <w:rFonts w:hint="eastAsia"/>
          <w:b/>
        </w:rPr>
        <w:t>70%</w:t>
      </w:r>
      <w:r w:rsidR="007F6894" w:rsidRPr="007F6894">
        <w:rPr>
          <w:rFonts w:hint="eastAsia"/>
          <w:b/>
        </w:rPr>
        <w:t>题库</w:t>
      </w:r>
      <w:r w:rsidR="007F6894">
        <w:rPr>
          <w:rFonts w:hint="eastAsia"/>
          <w:b/>
        </w:rPr>
        <w:t>；实操试题在公布的</w:t>
      </w:r>
      <w:proofErr w:type="gramStart"/>
      <w:r w:rsidR="00AD0754">
        <w:rPr>
          <w:rFonts w:hint="eastAsia"/>
          <w:b/>
        </w:rPr>
        <w:t>实操</w:t>
      </w:r>
      <w:r w:rsidR="007F6894">
        <w:rPr>
          <w:rFonts w:hint="eastAsia"/>
          <w:b/>
        </w:rPr>
        <w:t>样题</w:t>
      </w:r>
      <w:r w:rsidR="000E0D4A">
        <w:rPr>
          <w:rFonts w:hint="eastAsia"/>
          <w:b/>
        </w:rPr>
        <w:t>的</w:t>
      </w:r>
      <w:proofErr w:type="gramEnd"/>
      <w:r w:rsidR="007F6894">
        <w:rPr>
          <w:rFonts w:hint="eastAsia"/>
          <w:b/>
        </w:rPr>
        <w:t>基础上在比赛现场由专家组</w:t>
      </w:r>
      <w:r w:rsidR="000E0D4A">
        <w:rPr>
          <w:rFonts w:hint="eastAsia"/>
          <w:b/>
        </w:rPr>
        <w:t>进行</w:t>
      </w:r>
      <w:r w:rsidR="007F6894">
        <w:rPr>
          <w:rFonts w:hint="eastAsia"/>
          <w:b/>
        </w:rPr>
        <w:t>修改</w:t>
      </w:r>
      <w:r w:rsidR="007F6894">
        <w:rPr>
          <w:rFonts w:hint="eastAsia"/>
          <w:b/>
        </w:rPr>
        <w:t>30%</w:t>
      </w:r>
      <w:r w:rsidR="007F6894">
        <w:rPr>
          <w:rFonts w:hint="eastAsia"/>
          <w:b/>
        </w:rPr>
        <w:t>。</w:t>
      </w:r>
    </w:p>
    <w:p w:rsidR="00346392" w:rsidRDefault="00CE298D">
      <w:pPr>
        <w:pStyle w:val="2"/>
      </w:pPr>
      <w:r>
        <w:rPr>
          <w:rFonts w:hint="eastAsia"/>
        </w:rPr>
        <w:t>（二）竞赛组合形式</w:t>
      </w:r>
    </w:p>
    <w:p w:rsidR="00346392" w:rsidRDefault="00CE298D">
      <w:pPr>
        <w:ind w:firstLine="420"/>
      </w:pPr>
      <w:r>
        <w:rPr>
          <w:rFonts w:hint="eastAsia"/>
        </w:rPr>
        <w:t>竞赛采用双人组合竞赛形式。</w:t>
      </w:r>
    </w:p>
    <w:p w:rsidR="00346392" w:rsidRDefault="00CE298D">
      <w:pPr>
        <w:pStyle w:val="2"/>
      </w:pPr>
      <w:r>
        <w:rPr>
          <w:rFonts w:hint="eastAsia"/>
        </w:rPr>
        <w:t>（三）成绩计算</w:t>
      </w:r>
    </w:p>
    <w:p w:rsidR="00346392" w:rsidRDefault="00CE298D">
      <w:pPr>
        <w:ind w:firstLine="420"/>
      </w:pPr>
      <w:r>
        <w:rPr>
          <w:rFonts w:hint="eastAsia"/>
        </w:rPr>
        <w:t>此次竞赛内容主要分为以下三个模块：新能源汽车技术理论知识考核、能量供给系统检测与诊断技能操作考核、新能源汽车整车综合故障诊断与排除技能操作考核。每个竞赛模块时长、分值及相应权重见表</w:t>
      </w:r>
      <w:r>
        <w:rPr>
          <w:rFonts w:hint="eastAsia"/>
        </w:rPr>
        <w:t>1</w:t>
      </w:r>
      <w:r>
        <w:rPr>
          <w:rFonts w:hint="eastAsia"/>
        </w:rPr>
        <w:t>。</w:t>
      </w:r>
    </w:p>
    <w:p w:rsidR="00346392" w:rsidRDefault="00CE298D">
      <w:pPr>
        <w:ind w:firstLineChars="0" w:firstLine="0"/>
        <w:jc w:val="center"/>
        <w:rPr>
          <w:rFonts w:ascii="黑体" w:eastAsia="黑体" w:hAnsi="黑体" w:cs="仿宋_GB2312"/>
          <w:szCs w:val="28"/>
        </w:rPr>
      </w:pPr>
      <w:r>
        <w:rPr>
          <w:rFonts w:ascii="黑体" w:eastAsia="黑体" w:hAnsi="黑体" w:cs="仿宋_GB2312" w:hint="eastAsia"/>
          <w:szCs w:val="28"/>
        </w:rPr>
        <w:t>表</w:t>
      </w:r>
      <w:r>
        <w:rPr>
          <w:rFonts w:ascii="黑体" w:eastAsia="黑体" w:hAnsi="黑体" w:cs="仿宋_GB2312"/>
          <w:szCs w:val="28"/>
        </w:rPr>
        <w:t xml:space="preserve">1  </w:t>
      </w:r>
      <w:r>
        <w:rPr>
          <w:rFonts w:ascii="黑体" w:eastAsia="黑体" w:hAnsi="黑体" w:cs="仿宋_GB2312" w:hint="eastAsia"/>
          <w:szCs w:val="28"/>
        </w:rPr>
        <w:t>比赛模块时长、分值及相应权重</w:t>
      </w:r>
    </w:p>
    <w:tbl>
      <w:tblPr>
        <w:tblStyle w:val="a9"/>
        <w:tblW w:w="8522" w:type="dxa"/>
        <w:tblLayout w:type="fixed"/>
        <w:tblLook w:val="04A0" w:firstRow="1" w:lastRow="0" w:firstColumn="1" w:lastColumn="0" w:noHBand="0" w:noVBand="1"/>
      </w:tblPr>
      <w:tblGrid>
        <w:gridCol w:w="4077"/>
        <w:gridCol w:w="1134"/>
        <w:gridCol w:w="1134"/>
        <w:gridCol w:w="1134"/>
        <w:gridCol w:w="1043"/>
      </w:tblGrid>
      <w:tr w:rsidR="00346392">
        <w:tc>
          <w:tcPr>
            <w:tcW w:w="4077" w:type="dxa"/>
          </w:tcPr>
          <w:p w:rsidR="00346392" w:rsidRDefault="00CE298D">
            <w:pPr>
              <w:ind w:firstLineChars="0" w:firstLine="0"/>
              <w:jc w:val="center"/>
              <w:rPr>
                <w:b/>
              </w:rPr>
            </w:pPr>
            <w:r>
              <w:rPr>
                <w:rFonts w:hint="eastAsia"/>
                <w:b/>
              </w:rPr>
              <w:t>比赛模块</w:t>
            </w:r>
          </w:p>
        </w:tc>
        <w:tc>
          <w:tcPr>
            <w:tcW w:w="1134" w:type="dxa"/>
          </w:tcPr>
          <w:p w:rsidR="00346392" w:rsidRDefault="00CE298D">
            <w:pPr>
              <w:ind w:firstLineChars="0" w:firstLine="0"/>
              <w:jc w:val="center"/>
              <w:rPr>
                <w:b/>
              </w:rPr>
            </w:pPr>
            <w:r>
              <w:rPr>
                <w:rFonts w:hint="eastAsia"/>
                <w:b/>
              </w:rPr>
              <w:t>时长</w:t>
            </w:r>
          </w:p>
        </w:tc>
        <w:tc>
          <w:tcPr>
            <w:tcW w:w="1134" w:type="dxa"/>
          </w:tcPr>
          <w:p w:rsidR="00346392" w:rsidRDefault="00CE298D">
            <w:pPr>
              <w:ind w:firstLineChars="0" w:firstLine="0"/>
              <w:jc w:val="center"/>
              <w:rPr>
                <w:b/>
              </w:rPr>
            </w:pPr>
            <w:r>
              <w:rPr>
                <w:rFonts w:hint="eastAsia"/>
                <w:b/>
              </w:rPr>
              <w:t>分值</w:t>
            </w:r>
          </w:p>
        </w:tc>
        <w:tc>
          <w:tcPr>
            <w:tcW w:w="1134" w:type="dxa"/>
          </w:tcPr>
          <w:p w:rsidR="00346392" w:rsidRDefault="00CE298D">
            <w:pPr>
              <w:ind w:firstLineChars="0" w:firstLine="0"/>
              <w:jc w:val="center"/>
              <w:rPr>
                <w:b/>
              </w:rPr>
            </w:pPr>
            <w:r>
              <w:rPr>
                <w:rFonts w:hint="eastAsia"/>
                <w:b/>
              </w:rPr>
              <w:t>权重</w:t>
            </w:r>
          </w:p>
        </w:tc>
        <w:tc>
          <w:tcPr>
            <w:tcW w:w="1043" w:type="dxa"/>
          </w:tcPr>
          <w:p w:rsidR="00346392" w:rsidRDefault="00CE298D">
            <w:pPr>
              <w:ind w:firstLineChars="0" w:firstLine="0"/>
              <w:jc w:val="center"/>
              <w:rPr>
                <w:b/>
              </w:rPr>
            </w:pPr>
            <w:r>
              <w:rPr>
                <w:rFonts w:hint="eastAsia"/>
                <w:b/>
              </w:rPr>
              <w:t>总分</w:t>
            </w:r>
          </w:p>
        </w:tc>
      </w:tr>
      <w:tr w:rsidR="00346392">
        <w:tc>
          <w:tcPr>
            <w:tcW w:w="4077" w:type="dxa"/>
          </w:tcPr>
          <w:p w:rsidR="00346392" w:rsidRDefault="00CE298D">
            <w:pPr>
              <w:ind w:firstLineChars="0" w:firstLine="0"/>
              <w:jc w:val="center"/>
            </w:pPr>
            <w:r>
              <w:rPr>
                <w:rFonts w:hint="eastAsia"/>
              </w:rPr>
              <w:t>新能源汽车理论知识考核</w:t>
            </w:r>
          </w:p>
        </w:tc>
        <w:tc>
          <w:tcPr>
            <w:tcW w:w="1134" w:type="dxa"/>
          </w:tcPr>
          <w:p w:rsidR="00346392" w:rsidRDefault="00CE298D">
            <w:pPr>
              <w:ind w:firstLineChars="0" w:firstLine="0"/>
              <w:jc w:val="center"/>
            </w:pPr>
            <w:r>
              <w:rPr>
                <w:rFonts w:hint="eastAsia"/>
              </w:rPr>
              <w:t>45</w:t>
            </w:r>
            <w:r>
              <w:rPr>
                <w:rFonts w:hint="eastAsia"/>
              </w:rPr>
              <w:t>分钟</w:t>
            </w:r>
          </w:p>
        </w:tc>
        <w:tc>
          <w:tcPr>
            <w:tcW w:w="1134" w:type="dxa"/>
          </w:tcPr>
          <w:p w:rsidR="00346392" w:rsidRDefault="00CE298D">
            <w:pPr>
              <w:ind w:firstLineChars="0" w:firstLine="0"/>
              <w:jc w:val="center"/>
            </w:pPr>
            <w:r>
              <w:rPr>
                <w:rFonts w:hint="eastAsia"/>
              </w:rPr>
              <w:t>100</w:t>
            </w:r>
            <w:r>
              <w:rPr>
                <w:rFonts w:hint="eastAsia"/>
              </w:rPr>
              <w:t>分</w:t>
            </w:r>
          </w:p>
        </w:tc>
        <w:tc>
          <w:tcPr>
            <w:tcW w:w="1134" w:type="dxa"/>
          </w:tcPr>
          <w:p w:rsidR="00346392" w:rsidRDefault="00CE298D">
            <w:pPr>
              <w:ind w:firstLineChars="0" w:firstLine="0"/>
              <w:jc w:val="center"/>
            </w:pPr>
            <w:r>
              <w:rPr>
                <w:rFonts w:hint="eastAsia"/>
              </w:rPr>
              <w:t>30%</w:t>
            </w:r>
          </w:p>
        </w:tc>
        <w:tc>
          <w:tcPr>
            <w:tcW w:w="1043" w:type="dxa"/>
          </w:tcPr>
          <w:p w:rsidR="00346392" w:rsidRDefault="00346392">
            <w:pPr>
              <w:ind w:firstLineChars="0" w:firstLine="0"/>
              <w:jc w:val="center"/>
            </w:pPr>
          </w:p>
        </w:tc>
      </w:tr>
      <w:tr w:rsidR="00346392">
        <w:tc>
          <w:tcPr>
            <w:tcW w:w="4077" w:type="dxa"/>
          </w:tcPr>
          <w:p w:rsidR="00346392" w:rsidRDefault="00CE298D">
            <w:pPr>
              <w:ind w:firstLineChars="0" w:firstLine="0"/>
              <w:jc w:val="center"/>
            </w:pPr>
            <w:r>
              <w:rPr>
                <w:rFonts w:hint="eastAsia"/>
              </w:rPr>
              <w:lastRenderedPageBreak/>
              <w:t>新能源汽车故障诊断与排除技能操作考核</w:t>
            </w:r>
          </w:p>
        </w:tc>
        <w:tc>
          <w:tcPr>
            <w:tcW w:w="1134" w:type="dxa"/>
          </w:tcPr>
          <w:p w:rsidR="00346392" w:rsidRDefault="00CE298D">
            <w:pPr>
              <w:ind w:firstLineChars="0" w:firstLine="0"/>
              <w:jc w:val="center"/>
            </w:pPr>
            <w:r>
              <w:rPr>
                <w:rFonts w:hint="eastAsia"/>
              </w:rPr>
              <w:t>50</w:t>
            </w:r>
            <w:r>
              <w:rPr>
                <w:rFonts w:hint="eastAsia"/>
              </w:rPr>
              <w:t>分钟</w:t>
            </w:r>
          </w:p>
        </w:tc>
        <w:tc>
          <w:tcPr>
            <w:tcW w:w="1134" w:type="dxa"/>
          </w:tcPr>
          <w:p w:rsidR="00346392" w:rsidRDefault="00CE298D">
            <w:pPr>
              <w:ind w:firstLineChars="0" w:firstLine="0"/>
              <w:jc w:val="center"/>
            </w:pPr>
            <w:r>
              <w:rPr>
                <w:rFonts w:hint="eastAsia"/>
              </w:rPr>
              <w:t>100</w:t>
            </w:r>
            <w:r>
              <w:rPr>
                <w:rFonts w:hint="eastAsia"/>
              </w:rPr>
              <w:t>分</w:t>
            </w:r>
          </w:p>
        </w:tc>
        <w:tc>
          <w:tcPr>
            <w:tcW w:w="1134" w:type="dxa"/>
          </w:tcPr>
          <w:p w:rsidR="00346392" w:rsidRDefault="00CE298D">
            <w:pPr>
              <w:ind w:firstLineChars="0" w:firstLine="0"/>
              <w:jc w:val="center"/>
            </w:pPr>
            <w:r>
              <w:rPr>
                <w:rFonts w:hint="eastAsia"/>
              </w:rPr>
              <w:t>40%</w:t>
            </w:r>
          </w:p>
        </w:tc>
        <w:tc>
          <w:tcPr>
            <w:tcW w:w="1043" w:type="dxa"/>
          </w:tcPr>
          <w:p w:rsidR="00346392" w:rsidRDefault="00346392">
            <w:pPr>
              <w:ind w:firstLineChars="0" w:firstLine="0"/>
              <w:jc w:val="center"/>
            </w:pPr>
          </w:p>
        </w:tc>
      </w:tr>
      <w:tr w:rsidR="00346392">
        <w:tc>
          <w:tcPr>
            <w:tcW w:w="4077" w:type="dxa"/>
          </w:tcPr>
          <w:p w:rsidR="00346392" w:rsidRDefault="00CE298D">
            <w:pPr>
              <w:ind w:firstLineChars="0" w:firstLine="0"/>
              <w:jc w:val="center"/>
            </w:pPr>
            <w:r>
              <w:rPr>
                <w:rFonts w:hint="eastAsia"/>
              </w:rPr>
              <w:t>能量供给系统检测与诊断技能操作考核</w:t>
            </w:r>
          </w:p>
        </w:tc>
        <w:tc>
          <w:tcPr>
            <w:tcW w:w="1134" w:type="dxa"/>
          </w:tcPr>
          <w:p w:rsidR="00346392" w:rsidRDefault="00CE298D">
            <w:pPr>
              <w:ind w:firstLineChars="0" w:firstLine="0"/>
              <w:jc w:val="center"/>
            </w:pPr>
            <w:r>
              <w:rPr>
                <w:rFonts w:hint="eastAsia"/>
              </w:rPr>
              <w:t>50</w:t>
            </w:r>
            <w:r>
              <w:rPr>
                <w:rFonts w:hint="eastAsia"/>
              </w:rPr>
              <w:t>分钟</w:t>
            </w:r>
          </w:p>
        </w:tc>
        <w:tc>
          <w:tcPr>
            <w:tcW w:w="1134" w:type="dxa"/>
          </w:tcPr>
          <w:p w:rsidR="00346392" w:rsidRDefault="00CE298D">
            <w:pPr>
              <w:ind w:firstLineChars="0" w:firstLine="0"/>
              <w:jc w:val="center"/>
            </w:pPr>
            <w:r>
              <w:rPr>
                <w:rFonts w:hint="eastAsia"/>
              </w:rPr>
              <w:t>100</w:t>
            </w:r>
            <w:r>
              <w:rPr>
                <w:rFonts w:hint="eastAsia"/>
              </w:rPr>
              <w:t>分</w:t>
            </w:r>
          </w:p>
        </w:tc>
        <w:tc>
          <w:tcPr>
            <w:tcW w:w="1134" w:type="dxa"/>
          </w:tcPr>
          <w:p w:rsidR="00346392" w:rsidRDefault="00CE298D">
            <w:pPr>
              <w:ind w:firstLineChars="0" w:firstLine="0"/>
              <w:jc w:val="center"/>
            </w:pPr>
            <w:r>
              <w:rPr>
                <w:rFonts w:hint="eastAsia"/>
              </w:rPr>
              <w:t>30%</w:t>
            </w:r>
          </w:p>
        </w:tc>
        <w:tc>
          <w:tcPr>
            <w:tcW w:w="1043" w:type="dxa"/>
          </w:tcPr>
          <w:p w:rsidR="00346392" w:rsidRDefault="00346392">
            <w:pPr>
              <w:ind w:firstLineChars="0" w:firstLine="0"/>
              <w:jc w:val="center"/>
            </w:pPr>
          </w:p>
        </w:tc>
      </w:tr>
    </w:tbl>
    <w:p w:rsidR="00346392" w:rsidRDefault="00CE298D">
      <w:pPr>
        <w:ind w:firstLine="420"/>
      </w:pPr>
      <w:r>
        <w:rPr>
          <w:rFonts w:hint="eastAsia"/>
        </w:rPr>
        <w:t>备注：</w:t>
      </w:r>
    </w:p>
    <w:p w:rsidR="00346392" w:rsidRDefault="00CE298D">
      <w:pPr>
        <w:ind w:firstLine="420"/>
      </w:pPr>
      <w:r>
        <w:rPr>
          <w:rFonts w:hint="eastAsia"/>
        </w:rPr>
        <w:t>1.</w:t>
      </w:r>
      <w:r>
        <w:rPr>
          <w:rFonts w:hint="eastAsia"/>
        </w:rPr>
        <w:t>理论知识竞赛成绩取同组两人平均分计算小组成绩。</w:t>
      </w:r>
    </w:p>
    <w:p w:rsidR="00346392" w:rsidRDefault="00CE298D">
      <w:pPr>
        <w:ind w:firstLine="420"/>
      </w:pPr>
      <w:r>
        <w:rPr>
          <w:rFonts w:hint="eastAsia"/>
        </w:rPr>
        <w:t>2.</w:t>
      </w:r>
      <w:r>
        <w:rPr>
          <w:rFonts w:hint="eastAsia"/>
        </w:rPr>
        <w:t>技能操作竞赛成绩以两人共同完成操作项目合计成绩计算。技能操作竞赛共两大项，其中：</w:t>
      </w:r>
    </w:p>
    <w:p w:rsidR="00346392" w:rsidRDefault="00CE298D">
      <w:pPr>
        <w:ind w:firstLine="420"/>
      </w:pPr>
      <w:r>
        <w:rPr>
          <w:rFonts w:hint="eastAsia"/>
        </w:rPr>
        <w:t>新能源汽车整车综合故障故障诊断与排除（占总竞赛</w:t>
      </w:r>
      <w:r>
        <w:rPr>
          <w:rFonts w:hint="eastAsia"/>
        </w:rPr>
        <w:t>40%</w:t>
      </w:r>
      <w:r>
        <w:rPr>
          <w:rFonts w:hint="eastAsia"/>
        </w:rPr>
        <w:t>）；</w:t>
      </w:r>
    </w:p>
    <w:p w:rsidR="00346392" w:rsidRDefault="00CE298D">
      <w:pPr>
        <w:ind w:firstLine="420"/>
      </w:pPr>
      <w:r>
        <w:rPr>
          <w:rFonts w:hint="eastAsia"/>
        </w:rPr>
        <w:t>能量供给系统检测与诊断（占总竞赛</w:t>
      </w:r>
      <w:r>
        <w:rPr>
          <w:rFonts w:hint="eastAsia"/>
        </w:rPr>
        <w:t>30%</w:t>
      </w:r>
      <w:r>
        <w:rPr>
          <w:rFonts w:hint="eastAsia"/>
        </w:rPr>
        <w:t>）；</w:t>
      </w:r>
    </w:p>
    <w:p w:rsidR="00346392" w:rsidRDefault="00CE298D">
      <w:pPr>
        <w:ind w:firstLine="420"/>
      </w:pPr>
      <w:r>
        <w:rPr>
          <w:rFonts w:hint="eastAsia"/>
        </w:rPr>
        <w:t>3.</w:t>
      </w:r>
      <w:r>
        <w:rPr>
          <w:rFonts w:hint="eastAsia"/>
        </w:rPr>
        <w:t>总成绩</w:t>
      </w:r>
      <w:r>
        <w:rPr>
          <w:rFonts w:hint="eastAsia"/>
        </w:rPr>
        <w:t>=</w:t>
      </w:r>
      <w:r>
        <w:rPr>
          <w:rFonts w:hint="eastAsia"/>
        </w:rPr>
        <w:t>新能源汽车理论×</w:t>
      </w:r>
      <w:r>
        <w:rPr>
          <w:rFonts w:hint="eastAsia"/>
        </w:rPr>
        <w:t>30%+</w:t>
      </w:r>
      <w:r>
        <w:rPr>
          <w:rFonts w:hint="eastAsia"/>
        </w:rPr>
        <w:t>新能源汽车故障诊断与排除</w:t>
      </w:r>
      <w:r>
        <w:rPr>
          <w:rFonts w:hint="eastAsia"/>
        </w:rPr>
        <w:t>40%+</w:t>
      </w:r>
      <w:r>
        <w:rPr>
          <w:rFonts w:hint="eastAsia"/>
        </w:rPr>
        <w:t>能量供给系统检测与诊断×</w:t>
      </w:r>
      <w:r>
        <w:rPr>
          <w:rFonts w:hint="eastAsia"/>
        </w:rPr>
        <w:t>30%</w:t>
      </w:r>
      <w:r>
        <w:rPr>
          <w:rFonts w:hint="eastAsia"/>
        </w:rPr>
        <w:t>，满分为</w:t>
      </w:r>
      <w:r>
        <w:rPr>
          <w:rFonts w:hint="eastAsia"/>
        </w:rPr>
        <w:t>100</w:t>
      </w:r>
      <w:r>
        <w:rPr>
          <w:rFonts w:hint="eastAsia"/>
        </w:rPr>
        <w:t>分。</w:t>
      </w:r>
    </w:p>
    <w:p w:rsidR="00346392" w:rsidRDefault="00CE298D">
      <w:pPr>
        <w:ind w:firstLine="420"/>
      </w:pPr>
      <w:r>
        <w:rPr>
          <w:rFonts w:hint="eastAsia"/>
        </w:rPr>
        <w:t>4.</w:t>
      </w:r>
      <w:r>
        <w:rPr>
          <w:rFonts w:hint="eastAsia"/>
        </w:rPr>
        <w:t>总分相同情况下以实操成绩高者排前，总分和实操成绩都</w:t>
      </w:r>
      <w:proofErr w:type="gramStart"/>
      <w:r>
        <w:rPr>
          <w:rFonts w:hint="eastAsia"/>
        </w:rPr>
        <w:t>相同以</w:t>
      </w:r>
      <w:proofErr w:type="gramEnd"/>
      <w:r>
        <w:rPr>
          <w:rFonts w:hint="eastAsia"/>
        </w:rPr>
        <w:t>实操第三项成绩排序。</w:t>
      </w:r>
    </w:p>
    <w:p w:rsidR="00346392" w:rsidRDefault="00CE298D">
      <w:pPr>
        <w:pStyle w:val="2"/>
      </w:pPr>
      <w:r>
        <w:rPr>
          <w:rFonts w:hint="eastAsia"/>
        </w:rPr>
        <w:t>（四）赛程时间安排</w:t>
      </w:r>
    </w:p>
    <w:p w:rsidR="00346392" w:rsidRDefault="00CE298D">
      <w:pPr>
        <w:ind w:firstLine="420"/>
      </w:pPr>
      <w:r>
        <w:rPr>
          <w:rFonts w:hint="eastAsia"/>
        </w:rPr>
        <w:t>以大赛前公布的赛程安排表为准。</w:t>
      </w:r>
    </w:p>
    <w:p w:rsidR="00346392" w:rsidRDefault="00CE298D">
      <w:pPr>
        <w:pStyle w:val="1"/>
      </w:pPr>
      <w:r>
        <w:rPr>
          <w:rFonts w:hint="eastAsia"/>
        </w:rPr>
        <w:t>三、竞赛范围</w:t>
      </w:r>
    </w:p>
    <w:p w:rsidR="00346392" w:rsidRDefault="00CE298D">
      <w:pPr>
        <w:pStyle w:val="2"/>
      </w:pPr>
      <w:r>
        <w:rPr>
          <w:rFonts w:hint="eastAsia"/>
        </w:rPr>
        <w:t>（一）新</w:t>
      </w:r>
      <w:r>
        <w:rPr>
          <w:rStyle w:val="2Char"/>
          <w:rFonts w:hint="eastAsia"/>
        </w:rPr>
        <w:t>能</w:t>
      </w:r>
      <w:r>
        <w:rPr>
          <w:rFonts w:hint="eastAsia"/>
        </w:rPr>
        <w:t>源汽车检测与维修理论知识考核</w:t>
      </w:r>
    </w:p>
    <w:p w:rsidR="00346392" w:rsidRDefault="00CE298D">
      <w:pPr>
        <w:ind w:firstLine="422"/>
        <w:rPr>
          <w:b/>
        </w:rPr>
      </w:pPr>
      <w:r>
        <w:rPr>
          <w:rFonts w:hint="eastAsia"/>
          <w:b/>
        </w:rPr>
        <w:t>1.</w:t>
      </w:r>
      <w:r>
        <w:rPr>
          <w:rFonts w:hint="eastAsia"/>
          <w:b/>
        </w:rPr>
        <w:t>竞赛要点</w:t>
      </w:r>
    </w:p>
    <w:p w:rsidR="00346392" w:rsidRDefault="00CE298D">
      <w:pPr>
        <w:ind w:firstLine="420"/>
      </w:pPr>
      <w:r>
        <w:rPr>
          <w:rFonts w:hint="eastAsia"/>
        </w:rPr>
        <w:t>主要考核参赛选手的新能源汽车基本原理知识、新能源汽车安全与环保理论知识、新能源汽车技术分析能力、新能源汽车典型故障排除等理论知识。</w:t>
      </w:r>
    </w:p>
    <w:p w:rsidR="00346392" w:rsidRDefault="00CE298D">
      <w:pPr>
        <w:ind w:firstLine="422"/>
        <w:rPr>
          <w:b/>
        </w:rPr>
      </w:pPr>
      <w:r>
        <w:rPr>
          <w:rFonts w:hint="eastAsia"/>
          <w:b/>
        </w:rPr>
        <w:t>2.</w:t>
      </w:r>
      <w:r>
        <w:rPr>
          <w:rFonts w:hint="eastAsia"/>
          <w:b/>
        </w:rPr>
        <w:t>试题类型</w:t>
      </w:r>
    </w:p>
    <w:p w:rsidR="00346392" w:rsidRPr="007F6894" w:rsidRDefault="00CE298D">
      <w:pPr>
        <w:ind w:firstLine="420"/>
        <w:rPr>
          <w:b/>
        </w:rPr>
      </w:pPr>
      <w:r>
        <w:rPr>
          <w:rFonts w:hint="eastAsia"/>
        </w:rPr>
        <w:t>题型主要包括选择题、判断题。参赛选手单人单机在计算机上进行答题并提交。</w:t>
      </w:r>
    </w:p>
    <w:p w:rsidR="00346392" w:rsidRDefault="00CE298D">
      <w:pPr>
        <w:ind w:firstLine="422"/>
        <w:rPr>
          <w:b/>
        </w:rPr>
      </w:pPr>
      <w:r>
        <w:rPr>
          <w:rFonts w:hint="eastAsia"/>
          <w:b/>
        </w:rPr>
        <w:t>3.</w:t>
      </w:r>
      <w:r>
        <w:rPr>
          <w:rFonts w:hint="eastAsia"/>
          <w:b/>
        </w:rPr>
        <w:t>竞赛时间</w:t>
      </w:r>
    </w:p>
    <w:p w:rsidR="00346392" w:rsidRDefault="00CE298D">
      <w:pPr>
        <w:ind w:firstLine="420"/>
      </w:pPr>
      <w:r>
        <w:rPr>
          <w:rFonts w:hint="eastAsia"/>
        </w:rPr>
        <w:t>竞赛时间为</w:t>
      </w:r>
      <w:r>
        <w:rPr>
          <w:rFonts w:hint="eastAsia"/>
        </w:rPr>
        <w:t>45</w:t>
      </w:r>
      <w:r>
        <w:rPr>
          <w:rFonts w:hint="eastAsia"/>
        </w:rPr>
        <w:t>分钟。</w:t>
      </w:r>
    </w:p>
    <w:p w:rsidR="00346392" w:rsidRDefault="00CE298D">
      <w:pPr>
        <w:pStyle w:val="2"/>
      </w:pPr>
      <w:r>
        <w:rPr>
          <w:rFonts w:hint="eastAsia"/>
        </w:rPr>
        <w:t>（二）新能源汽车检测与维修技能操作考核</w:t>
      </w:r>
    </w:p>
    <w:p w:rsidR="00346392" w:rsidRDefault="00CE298D">
      <w:pPr>
        <w:ind w:firstLine="422"/>
        <w:rPr>
          <w:b/>
        </w:rPr>
      </w:pPr>
      <w:r>
        <w:rPr>
          <w:rFonts w:hint="eastAsia"/>
          <w:b/>
        </w:rPr>
        <w:t>1</w:t>
      </w:r>
      <w:r>
        <w:rPr>
          <w:rFonts w:hint="eastAsia"/>
          <w:b/>
        </w:rPr>
        <w:t>．竞赛范围与内容</w:t>
      </w:r>
    </w:p>
    <w:p w:rsidR="00346392" w:rsidRDefault="00CE298D">
      <w:pPr>
        <w:ind w:firstLine="420"/>
      </w:pPr>
      <w:r>
        <w:rPr>
          <w:rFonts w:hint="eastAsia"/>
        </w:rPr>
        <w:t>技能操作技能竞赛项目包括以下</w:t>
      </w:r>
      <w:r>
        <w:rPr>
          <w:rFonts w:hint="eastAsia"/>
        </w:rPr>
        <w:t>2</w:t>
      </w:r>
      <w:r>
        <w:rPr>
          <w:rFonts w:hint="eastAsia"/>
        </w:rPr>
        <w:t>项：</w:t>
      </w:r>
    </w:p>
    <w:p w:rsidR="00346392" w:rsidRDefault="00CE298D">
      <w:pPr>
        <w:ind w:firstLine="420"/>
        <w:jc w:val="center"/>
        <w:rPr>
          <w:rFonts w:ascii="黑体" w:eastAsia="黑体" w:hAnsi="黑体" w:cs="仿宋_GB2312"/>
          <w:szCs w:val="28"/>
        </w:rPr>
      </w:pPr>
      <w:r>
        <w:rPr>
          <w:rFonts w:ascii="黑体" w:eastAsia="黑体" w:hAnsi="黑体" w:cs="仿宋_GB2312" w:hint="eastAsia"/>
          <w:szCs w:val="28"/>
        </w:rPr>
        <w:t>表2  技能操作技能竞赛项目</w:t>
      </w:r>
    </w:p>
    <w:tbl>
      <w:tblPr>
        <w:tblStyle w:val="a9"/>
        <w:tblW w:w="8522" w:type="dxa"/>
        <w:tblLayout w:type="fixed"/>
        <w:tblLook w:val="04A0" w:firstRow="1" w:lastRow="0" w:firstColumn="1" w:lastColumn="0" w:noHBand="0" w:noVBand="1"/>
      </w:tblPr>
      <w:tblGrid>
        <w:gridCol w:w="817"/>
        <w:gridCol w:w="4864"/>
        <w:gridCol w:w="2841"/>
      </w:tblGrid>
      <w:tr w:rsidR="00346392">
        <w:tc>
          <w:tcPr>
            <w:tcW w:w="817" w:type="dxa"/>
          </w:tcPr>
          <w:p w:rsidR="00346392" w:rsidRDefault="00CE298D">
            <w:pPr>
              <w:ind w:firstLineChars="0" w:firstLine="0"/>
              <w:jc w:val="center"/>
              <w:rPr>
                <w:rFonts w:asciiTheme="minorEastAsia" w:hAnsiTheme="minorEastAsia" w:cs="仿宋_GB2312"/>
                <w:b/>
                <w:szCs w:val="28"/>
              </w:rPr>
            </w:pPr>
            <w:r>
              <w:rPr>
                <w:rFonts w:asciiTheme="minorEastAsia" w:hAnsiTheme="minorEastAsia" w:cs="仿宋_GB2312" w:hint="eastAsia"/>
                <w:b/>
                <w:szCs w:val="28"/>
              </w:rPr>
              <w:t>序号</w:t>
            </w:r>
          </w:p>
        </w:tc>
        <w:tc>
          <w:tcPr>
            <w:tcW w:w="4864" w:type="dxa"/>
          </w:tcPr>
          <w:p w:rsidR="00346392" w:rsidRDefault="00CE298D">
            <w:pPr>
              <w:ind w:firstLineChars="0" w:firstLine="0"/>
              <w:jc w:val="center"/>
              <w:rPr>
                <w:rFonts w:asciiTheme="minorEastAsia" w:hAnsiTheme="minorEastAsia" w:cs="仿宋_GB2312"/>
                <w:b/>
                <w:szCs w:val="28"/>
              </w:rPr>
            </w:pPr>
            <w:r>
              <w:rPr>
                <w:rFonts w:asciiTheme="minorEastAsia" w:hAnsiTheme="minorEastAsia" w:cs="仿宋_GB2312" w:hint="eastAsia"/>
                <w:b/>
                <w:szCs w:val="28"/>
              </w:rPr>
              <w:t>项目内容</w:t>
            </w:r>
          </w:p>
        </w:tc>
        <w:tc>
          <w:tcPr>
            <w:tcW w:w="2841" w:type="dxa"/>
          </w:tcPr>
          <w:p w:rsidR="00346392" w:rsidRDefault="00CE298D">
            <w:pPr>
              <w:ind w:firstLineChars="0" w:firstLine="0"/>
              <w:jc w:val="center"/>
              <w:rPr>
                <w:rFonts w:asciiTheme="minorEastAsia" w:hAnsiTheme="minorEastAsia" w:cs="仿宋_GB2312"/>
                <w:b/>
                <w:szCs w:val="28"/>
              </w:rPr>
            </w:pPr>
            <w:r>
              <w:rPr>
                <w:rFonts w:asciiTheme="minorEastAsia" w:hAnsiTheme="minorEastAsia" w:cs="仿宋_GB2312" w:hint="eastAsia"/>
                <w:b/>
                <w:szCs w:val="28"/>
              </w:rPr>
              <w:t>竞赛时间</w:t>
            </w:r>
          </w:p>
        </w:tc>
      </w:tr>
      <w:tr w:rsidR="00346392">
        <w:tc>
          <w:tcPr>
            <w:tcW w:w="817" w:type="dxa"/>
          </w:tcPr>
          <w:p w:rsidR="00346392" w:rsidRDefault="00CE298D">
            <w:pPr>
              <w:ind w:firstLineChars="0" w:firstLine="0"/>
              <w:jc w:val="center"/>
              <w:rPr>
                <w:rFonts w:asciiTheme="minorEastAsia" w:hAnsiTheme="minorEastAsia" w:cs="仿宋_GB2312"/>
                <w:szCs w:val="28"/>
              </w:rPr>
            </w:pPr>
            <w:r>
              <w:rPr>
                <w:rFonts w:asciiTheme="minorEastAsia" w:hAnsiTheme="minorEastAsia" w:cs="仿宋_GB2312" w:hint="eastAsia"/>
                <w:szCs w:val="28"/>
              </w:rPr>
              <w:t>1</w:t>
            </w:r>
          </w:p>
        </w:tc>
        <w:tc>
          <w:tcPr>
            <w:tcW w:w="4864" w:type="dxa"/>
          </w:tcPr>
          <w:p w:rsidR="00346392" w:rsidRDefault="00CE298D">
            <w:pPr>
              <w:ind w:firstLineChars="0" w:firstLine="0"/>
              <w:jc w:val="center"/>
              <w:rPr>
                <w:rFonts w:asciiTheme="minorEastAsia" w:hAnsiTheme="minorEastAsia" w:cs="仿宋_GB2312"/>
                <w:szCs w:val="28"/>
              </w:rPr>
            </w:pPr>
            <w:r>
              <w:rPr>
                <w:rFonts w:asciiTheme="minorEastAsia" w:hAnsiTheme="minorEastAsia" w:cs="仿宋_GB2312" w:hint="eastAsia"/>
                <w:szCs w:val="28"/>
              </w:rPr>
              <w:t>项目</w:t>
            </w:r>
            <w:proofErr w:type="gramStart"/>
            <w:r>
              <w:rPr>
                <w:rFonts w:asciiTheme="minorEastAsia" w:hAnsiTheme="minorEastAsia" w:cs="仿宋_GB2312" w:hint="eastAsia"/>
                <w:szCs w:val="28"/>
              </w:rPr>
              <w:t>一</w:t>
            </w:r>
            <w:proofErr w:type="gramEnd"/>
            <w:r>
              <w:rPr>
                <w:rFonts w:asciiTheme="minorEastAsia" w:hAnsiTheme="minorEastAsia" w:cs="仿宋_GB2312" w:hint="eastAsia"/>
                <w:szCs w:val="28"/>
              </w:rPr>
              <w:t>：新能源汽车故障诊断与排除</w:t>
            </w:r>
          </w:p>
        </w:tc>
        <w:tc>
          <w:tcPr>
            <w:tcW w:w="2841" w:type="dxa"/>
          </w:tcPr>
          <w:p w:rsidR="00346392" w:rsidRDefault="00CE298D">
            <w:pPr>
              <w:ind w:firstLineChars="0" w:firstLine="0"/>
              <w:jc w:val="center"/>
              <w:rPr>
                <w:rFonts w:asciiTheme="minorEastAsia" w:hAnsiTheme="minorEastAsia" w:cs="仿宋_GB2312"/>
                <w:szCs w:val="28"/>
              </w:rPr>
            </w:pPr>
            <w:r>
              <w:rPr>
                <w:rFonts w:asciiTheme="minorEastAsia" w:hAnsiTheme="minorEastAsia" w:cs="仿宋_GB2312" w:hint="eastAsia"/>
                <w:szCs w:val="28"/>
              </w:rPr>
              <w:t>50分钟</w:t>
            </w:r>
          </w:p>
        </w:tc>
      </w:tr>
      <w:tr w:rsidR="00346392">
        <w:tc>
          <w:tcPr>
            <w:tcW w:w="817" w:type="dxa"/>
          </w:tcPr>
          <w:p w:rsidR="00346392" w:rsidRDefault="00CE298D">
            <w:pPr>
              <w:ind w:firstLineChars="0" w:firstLine="0"/>
              <w:jc w:val="center"/>
              <w:rPr>
                <w:rFonts w:asciiTheme="minorEastAsia" w:hAnsiTheme="minorEastAsia" w:cs="仿宋_GB2312"/>
                <w:szCs w:val="28"/>
              </w:rPr>
            </w:pPr>
            <w:r>
              <w:rPr>
                <w:rFonts w:asciiTheme="minorEastAsia" w:hAnsiTheme="minorEastAsia" w:cs="仿宋_GB2312" w:hint="eastAsia"/>
                <w:szCs w:val="28"/>
              </w:rPr>
              <w:t>1</w:t>
            </w:r>
          </w:p>
        </w:tc>
        <w:tc>
          <w:tcPr>
            <w:tcW w:w="4864" w:type="dxa"/>
          </w:tcPr>
          <w:p w:rsidR="00346392" w:rsidRDefault="00CE298D">
            <w:pPr>
              <w:ind w:firstLineChars="0" w:firstLine="0"/>
              <w:jc w:val="center"/>
              <w:rPr>
                <w:rFonts w:asciiTheme="minorEastAsia" w:hAnsiTheme="minorEastAsia" w:cs="仿宋_GB2312"/>
                <w:szCs w:val="28"/>
              </w:rPr>
            </w:pPr>
            <w:r>
              <w:rPr>
                <w:rFonts w:asciiTheme="minorEastAsia" w:hAnsiTheme="minorEastAsia" w:cs="仿宋_GB2312" w:hint="eastAsia"/>
                <w:szCs w:val="28"/>
              </w:rPr>
              <w:t>项目二：能量供给系统的检测与诊断</w:t>
            </w:r>
          </w:p>
        </w:tc>
        <w:tc>
          <w:tcPr>
            <w:tcW w:w="2841" w:type="dxa"/>
          </w:tcPr>
          <w:p w:rsidR="00346392" w:rsidRDefault="00CE298D">
            <w:pPr>
              <w:ind w:firstLineChars="0" w:firstLine="0"/>
              <w:jc w:val="center"/>
              <w:rPr>
                <w:rFonts w:asciiTheme="minorEastAsia" w:hAnsiTheme="minorEastAsia" w:cs="仿宋_GB2312"/>
                <w:szCs w:val="28"/>
              </w:rPr>
            </w:pPr>
            <w:r>
              <w:rPr>
                <w:rFonts w:asciiTheme="minorEastAsia" w:hAnsiTheme="minorEastAsia" w:cs="仿宋_GB2312" w:hint="eastAsia"/>
                <w:szCs w:val="28"/>
              </w:rPr>
              <w:t>50分钟</w:t>
            </w:r>
          </w:p>
        </w:tc>
      </w:tr>
    </w:tbl>
    <w:p w:rsidR="00346392" w:rsidRDefault="00346392">
      <w:pPr>
        <w:ind w:firstLine="422"/>
        <w:rPr>
          <w:b/>
        </w:rPr>
      </w:pPr>
    </w:p>
    <w:p w:rsidR="00346392" w:rsidRDefault="00CE298D">
      <w:pPr>
        <w:ind w:firstLine="422"/>
        <w:rPr>
          <w:b/>
        </w:rPr>
      </w:pPr>
      <w:r>
        <w:rPr>
          <w:rFonts w:hint="eastAsia"/>
          <w:b/>
        </w:rPr>
        <w:t>2.</w:t>
      </w:r>
      <w:r>
        <w:rPr>
          <w:rFonts w:hint="eastAsia"/>
          <w:b/>
        </w:rPr>
        <w:t>作业过程</w:t>
      </w:r>
    </w:p>
    <w:p w:rsidR="00346392" w:rsidRDefault="00CE298D">
      <w:pPr>
        <w:ind w:firstLine="420"/>
      </w:pPr>
      <w:r>
        <w:rPr>
          <w:rFonts w:hint="eastAsia"/>
        </w:rPr>
        <w:t>（</w:t>
      </w:r>
      <w:r>
        <w:rPr>
          <w:rFonts w:hint="eastAsia"/>
        </w:rPr>
        <w:t>1</w:t>
      </w:r>
      <w:r>
        <w:rPr>
          <w:rFonts w:hint="eastAsia"/>
        </w:rPr>
        <w:t>）在规定时间内完成实操项目，竞赛时间为</w:t>
      </w:r>
      <w:r>
        <w:rPr>
          <w:rFonts w:hint="eastAsia"/>
        </w:rPr>
        <w:t>50</w:t>
      </w:r>
      <w:r>
        <w:rPr>
          <w:rFonts w:hint="eastAsia"/>
        </w:rPr>
        <w:t>分钟；</w:t>
      </w:r>
    </w:p>
    <w:p w:rsidR="00346392" w:rsidRDefault="00CE298D">
      <w:pPr>
        <w:ind w:firstLine="420"/>
      </w:pPr>
      <w:r>
        <w:rPr>
          <w:rFonts w:hint="eastAsia"/>
        </w:rPr>
        <w:t>（</w:t>
      </w:r>
      <w:r>
        <w:rPr>
          <w:rFonts w:hint="eastAsia"/>
        </w:rPr>
        <w:t>2</w:t>
      </w:r>
      <w:r>
        <w:rPr>
          <w:rFonts w:hint="eastAsia"/>
        </w:rPr>
        <w:t>）作业中要求能够熟练地查阅设备使用手册；</w:t>
      </w:r>
    </w:p>
    <w:p w:rsidR="00346392" w:rsidRDefault="00CE298D">
      <w:pPr>
        <w:ind w:firstLine="420"/>
      </w:pPr>
      <w:r>
        <w:rPr>
          <w:rFonts w:hint="eastAsia"/>
        </w:rPr>
        <w:t>（</w:t>
      </w:r>
      <w:r>
        <w:rPr>
          <w:rFonts w:hint="eastAsia"/>
        </w:rPr>
        <w:t>3</w:t>
      </w:r>
      <w:r>
        <w:rPr>
          <w:rFonts w:hint="eastAsia"/>
        </w:rPr>
        <w:t>）能够正确使用工量具和仪器等设备；</w:t>
      </w:r>
    </w:p>
    <w:p w:rsidR="00346392" w:rsidRDefault="00CE298D">
      <w:pPr>
        <w:ind w:firstLine="420"/>
      </w:pPr>
      <w:r>
        <w:rPr>
          <w:rFonts w:hint="eastAsia"/>
        </w:rPr>
        <w:t>（</w:t>
      </w:r>
      <w:r>
        <w:rPr>
          <w:rFonts w:hint="eastAsia"/>
        </w:rPr>
        <w:t>4</w:t>
      </w:r>
      <w:r>
        <w:rPr>
          <w:rFonts w:hint="eastAsia"/>
        </w:rPr>
        <w:t>）作业流程规范、流畅，各项操作符合安全操作规程；</w:t>
      </w:r>
    </w:p>
    <w:p w:rsidR="00346392" w:rsidRDefault="00CE298D">
      <w:pPr>
        <w:ind w:firstLine="420"/>
      </w:pPr>
      <w:r>
        <w:rPr>
          <w:rFonts w:hint="eastAsia"/>
        </w:rPr>
        <w:t>（</w:t>
      </w:r>
      <w:r>
        <w:rPr>
          <w:rFonts w:hint="eastAsia"/>
        </w:rPr>
        <w:t>5</w:t>
      </w:r>
      <w:r>
        <w:rPr>
          <w:rFonts w:hint="eastAsia"/>
        </w:rPr>
        <w:t>）按照要求在表上记录作业过程和测试数据；</w:t>
      </w:r>
    </w:p>
    <w:p w:rsidR="00346392" w:rsidRDefault="00CE298D">
      <w:pPr>
        <w:ind w:firstLine="420"/>
      </w:pPr>
      <w:r>
        <w:rPr>
          <w:rFonts w:hint="eastAsia"/>
        </w:rPr>
        <w:t>（</w:t>
      </w:r>
      <w:r>
        <w:rPr>
          <w:rFonts w:hint="eastAsia"/>
        </w:rPr>
        <w:t>6</w:t>
      </w:r>
      <w:r>
        <w:rPr>
          <w:rFonts w:hint="eastAsia"/>
        </w:rPr>
        <w:t>）队员配合默契、分工合理；</w:t>
      </w:r>
    </w:p>
    <w:p w:rsidR="00346392" w:rsidRDefault="00CE298D">
      <w:pPr>
        <w:ind w:firstLine="420"/>
      </w:pPr>
      <w:r>
        <w:rPr>
          <w:rFonts w:hint="eastAsia"/>
        </w:rPr>
        <w:t>（</w:t>
      </w:r>
      <w:r>
        <w:rPr>
          <w:rFonts w:hint="eastAsia"/>
        </w:rPr>
        <w:t>7</w:t>
      </w:r>
      <w:r>
        <w:rPr>
          <w:rFonts w:hint="eastAsia"/>
        </w:rPr>
        <w:t>）着装整齐、整洁；</w:t>
      </w:r>
    </w:p>
    <w:p w:rsidR="00346392" w:rsidRDefault="00CE298D">
      <w:pPr>
        <w:ind w:firstLine="420"/>
      </w:pPr>
      <w:r>
        <w:rPr>
          <w:rFonts w:hint="eastAsia"/>
        </w:rPr>
        <w:t>（</w:t>
      </w:r>
      <w:r>
        <w:rPr>
          <w:rFonts w:hint="eastAsia"/>
        </w:rPr>
        <w:t>8</w:t>
      </w:r>
      <w:r>
        <w:rPr>
          <w:rFonts w:hint="eastAsia"/>
        </w:rPr>
        <w:t>）在作业过程中，要始终做好</w:t>
      </w:r>
      <w:r>
        <w:rPr>
          <w:rFonts w:hint="eastAsia"/>
        </w:rPr>
        <w:t>5S</w:t>
      </w:r>
      <w:r>
        <w:rPr>
          <w:rFonts w:hint="eastAsia"/>
        </w:rPr>
        <w:t>工作。</w:t>
      </w:r>
    </w:p>
    <w:p w:rsidR="00346392" w:rsidRDefault="00CE298D">
      <w:pPr>
        <w:ind w:firstLine="422"/>
        <w:rPr>
          <w:b/>
        </w:rPr>
      </w:pPr>
      <w:r>
        <w:rPr>
          <w:rFonts w:hint="eastAsia"/>
          <w:b/>
        </w:rPr>
        <w:t>3.</w:t>
      </w:r>
      <w:r>
        <w:rPr>
          <w:rFonts w:hint="eastAsia"/>
          <w:b/>
        </w:rPr>
        <w:t>作业结果要求</w:t>
      </w:r>
    </w:p>
    <w:p w:rsidR="00346392" w:rsidRDefault="00CE298D">
      <w:pPr>
        <w:ind w:firstLine="420"/>
      </w:pPr>
      <w:r>
        <w:rPr>
          <w:rFonts w:hint="eastAsia"/>
        </w:rPr>
        <w:t>（</w:t>
      </w:r>
      <w:r>
        <w:rPr>
          <w:rFonts w:hint="eastAsia"/>
        </w:rPr>
        <w:t>1</w:t>
      </w:r>
      <w:r>
        <w:rPr>
          <w:rFonts w:hint="eastAsia"/>
        </w:rPr>
        <w:t>）新能源汽车故障诊断与排除项目，要求能对新能源汽车整车进行检测与诊断，并对诊断出来的故障进行修复，恢复系统正常功能，最后填写选手作业表。</w:t>
      </w:r>
    </w:p>
    <w:p w:rsidR="00346392" w:rsidRDefault="00CE298D">
      <w:pPr>
        <w:ind w:firstLine="420"/>
      </w:pPr>
      <w:r>
        <w:rPr>
          <w:rFonts w:hint="eastAsia"/>
        </w:rPr>
        <w:t>（</w:t>
      </w:r>
      <w:r>
        <w:rPr>
          <w:rFonts w:hint="eastAsia"/>
        </w:rPr>
        <w:t>2</w:t>
      </w:r>
      <w:r>
        <w:rPr>
          <w:rFonts w:hint="eastAsia"/>
        </w:rPr>
        <w:t>）能量供给系统检测与诊断项目，要求能对充电系统台架和动力电池管理系统台架进行检测与诊断，并对诊断出来的故障进行修复，恢复系统正常功能，最后填写选手作业表。</w:t>
      </w:r>
    </w:p>
    <w:p w:rsidR="00346392" w:rsidRDefault="00CE298D">
      <w:pPr>
        <w:ind w:firstLine="420"/>
      </w:pPr>
      <w:r>
        <w:rPr>
          <w:rFonts w:hint="eastAsia"/>
        </w:rPr>
        <w:t>（</w:t>
      </w:r>
      <w:r>
        <w:rPr>
          <w:rFonts w:hint="eastAsia"/>
        </w:rPr>
        <w:t>3</w:t>
      </w:r>
      <w:r>
        <w:rPr>
          <w:rFonts w:hint="eastAsia"/>
        </w:rPr>
        <w:t>）作业完成后，要求作业场地干净整洁，工具摆放整齐。</w:t>
      </w:r>
    </w:p>
    <w:p w:rsidR="00346392" w:rsidRDefault="00CE298D">
      <w:pPr>
        <w:ind w:firstLine="422"/>
        <w:rPr>
          <w:b/>
        </w:rPr>
      </w:pPr>
      <w:r>
        <w:rPr>
          <w:rFonts w:hint="eastAsia"/>
          <w:b/>
        </w:rPr>
        <w:t>4.</w:t>
      </w:r>
      <w:r>
        <w:rPr>
          <w:rFonts w:hint="eastAsia"/>
          <w:b/>
        </w:rPr>
        <w:t>竞赛设备清单</w:t>
      </w:r>
    </w:p>
    <w:p w:rsidR="00346392" w:rsidRDefault="00CE298D">
      <w:pPr>
        <w:ind w:firstLineChars="0" w:firstLine="0"/>
        <w:jc w:val="center"/>
        <w:rPr>
          <w:rFonts w:ascii="黑体" w:eastAsia="黑体" w:hAnsi="黑体" w:cs="仿宋_GB2312"/>
          <w:szCs w:val="28"/>
        </w:rPr>
      </w:pPr>
      <w:r>
        <w:rPr>
          <w:rFonts w:ascii="黑体" w:eastAsia="黑体" w:hAnsi="黑体" w:cs="仿宋_GB2312" w:hint="eastAsia"/>
          <w:szCs w:val="28"/>
        </w:rPr>
        <w:t>表3  竞赛设备清单</w:t>
      </w:r>
    </w:p>
    <w:tbl>
      <w:tblPr>
        <w:tblStyle w:val="a9"/>
        <w:tblW w:w="8522" w:type="dxa"/>
        <w:tblLayout w:type="fixed"/>
        <w:tblLook w:val="04A0" w:firstRow="1" w:lastRow="0" w:firstColumn="1" w:lastColumn="0" w:noHBand="0" w:noVBand="1"/>
      </w:tblPr>
      <w:tblGrid>
        <w:gridCol w:w="675"/>
        <w:gridCol w:w="1560"/>
        <w:gridCol w:w="1275"/>
        <w:gridCol w:w="5012"/>
      </w:tblGrid>
      <w:tr w:rsidR="00346392">
        <w:tc>
          <w:tcPr>
            <w:tcW w:w="6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序号</w:t>
            </w:r>
          </w:p>
        </w:tc>
        <w:tc>
          <w:tcPr>
            <w:tcW w:w="1560"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设备</w:t>
            </w:r>
          </w:p>
        </w:tc>
        <w:tc>
          <w:tcPr>
            <w:tcW w:w="12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型号</w:t>
            </w:r>
          </w:p>
        </w:tc>
        <w:tc>
          <w:tcPr>
            <w:tcW w:w="5012"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功能/参数</w:t>
            </w:r>
          </w:p>
        </w:tc>
      </w:tr>
      <w:tr w:rsidR="00346392">
        <w:tc>
          <w:tcPr>
            <w:tcW w:w="6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1</w:t>
            </w:r>
          </w:p>
        </w:tc>
        <w:tc>
          <w:tcPr>
            <w:tcW w:w="1560"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新能源整车</w:t>
            </w:r>
          </w:p>
        </w:tc>
        <w:tc>
          <w:tcPr>
            <w:tcW w:w="12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比亚</w:t>
            </w:r>
            <w:proofErr w:type="gramStart"/>
            <w:r>
              <w:rPr>
                <w:rFonts w:asciiTheme="minorEastAsia" w:hAnsiTheme="minorEastAsia" w:cs="仿宋_GB2312" w:hint="eastAsia"/>
                <w:szCs w:val="21"/>
              </w:rPr>
              <w:t>迪</w:t>
            </w:r>
            <w:proofErr w:type="gramEnd"/>
            <w:r>
              <w:rPr>
                <w:rFonts w:asciiTheme="minorEastAsia" w:hAnsiTheme="minorEastAsia" w:cs="仿宋_GB2312" w:hint="eastAsia"/>
                <w:szCs w:val="21"/>
              </w:rPr>
              <w:t>E5</w:t>
            </w:r>
          </w:p>
        </w:tc>
        <w:tc>
          <w:tcPr>
            <w:tcW w:w="5012" w:type="dxa"/>
            <w:vAlign w:val="center"/>
          </w:tcPr>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1.基本参数：2017款比亚</w:t>
            </w:r>
            <w:proofErr w:type="gramStart"/>
            <w:r>
              <w:rPr>
                <w:rFonts w:asciiTheme="minorEastAsia" w:hAnsiTheme="minorEastAsia" w:cs="仿宋_GB2312" w:hint="eastAsia"/>
                <w:szCs w:val="21"/>
              </w:rPr>
              <w:t>迪</w:t>
            </w:r>
            <w:proofErr w:type="gramEnd"/>
            <w:r>
              <w:rPr>
                <w:rFonts w:asciiTheme="minorEastAsia" w:hAnsiTheme="minorEastAsia" w:cs="仿宋_GB2312" w:hint="eastAsia"/>
                <w:szCs w:val="21"/>
              </w:rPr>
              <w:t>E5新能源汽车：最大功率：160kW；最大扭矩：310N.m；最高车速：130km/h；</w:t>
            </w:r>
          </w:p>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2.电动机类型：永磁同步电动机；电动机最大功率：160kW；电动机最大扭矩：310N.m；</w:t>
            </w:r>
          </w:p>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3.电池类型：磷酸</w:t>
            </w:r>
            <w:r>
              <w:rPr>
                <w:rFonts w:asciiTheme="minorEastAsia" w:hAnsiTheme="minorEastAsia" w:cs="仿宋_GB2312"/>
                <w:szCs w:val="21"/>
              </w:rPr>
              <w:t>铁</w:t>
            </w:r>
            <w:r>
              <w:rPr>
                <w:rFonts w:asciiTheme="minorEastAsia" w:hAnsiTheme="minorEastAsia" w:cs="仿宋_GB2312" w:hint="eastAsia"/>
                <w:szCs w:val="21"/>
              </w:rPr>
              <w:t>锂；最大续航里程：</w:t>
            </w:r>
            <w:r>
              <w:rPr>
                <w:rFonts w:asciiTheme="minorEastAsia" w:hAnsiTheme="minorEastAsia" w:cs="仿宋_GB2312"/>
                <w:szCs w:val="21"/>
              </w:rPr>
              <w:t>305</w:t>
            </w:r>
            <w:r>
              <w:rPr>
                <w:rFonts w:asciiTheme="minorEastAsia" w:hAnsiTheme="minorEastAsia" w:cs="仿宋_GB2312" w:hint="eastAsia"/>
                <w:szCs w:val="21"/>
              </w:rPr>
              <w:t>km；普通充满电时间：7h。</w:t>
            </w:r>
          </w:p>
        </w:tc>
      </w:tr>
      <w:tr w:rsidR="00346392">
        <w:tc>
          <w:tcPr>
            <w:tcW w:w="6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szCs w:val="21"/>
              </w:rPr>
              <w:t>2</w:t>
            </w:r>
          </w:p>
        </w:tc>
        <w:tc>
          <w:tcPr>
            <w:tcW w:w="1560"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动力电池管理系统智能平台</w:t>
            </w:r>
          </w:p>
        </w:tc>
        <w:tc>
          <w:tcPr>
            <w:tcW w:w="12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szCs w:val="21"/>
              </w:rPr>
              <w:t>SLD-BMSP02</w:t>
            </w:r>
          </w:p>
        </w:tc>
        <w:tc>
          <w:tcPr>
            <w:tcW w:w="5012" w:type="dxa"/>
            <w:vAlign w:val="center"/>
          </w:tcPr>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1.电池类型：磷酸铁锂；电池单体电压：3.2V；电池组标准电压：76.8V</w:t>
            </w:r>
          </w:p>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2.由磷酸铁锂电池箱、电池管理系统（BMS）、智能车载充电机（OBC)、DC/DC转换模块、充电继电器、放电继电器、预充继电器、预充电阻、手动维修开关（MSD）、霍尔电流传感器、点火开关、32寸触控一体机、12V启动蓄电池、模拟放电负载等组成。本</w:t>
            </w:r>
            <w:proofErr w:type="gramStart"/>
            <w:r>
              <w:rPr>
                <w:rFonts w:asciiTheme="minorEastAsia" w:hAnsiTheme="minorEastAsia" w:cs="仿宋_GB2312" w:hint="eastAsia"/>
                <w:szCs w:val="21"/>
              </w:rPr>
              <w:t>实训台可</w:t>
            </w:r>
            <w:proofErr w:type="gramEnd"/>
            <w:r>
              <w:rPr>
                <w:rFonts w:asciiTheme="minorEastAsia" w:hAnsiTheme="minorEastAsia" w:cs="仿宋_GB2312" w:hint="eastAsia"/>
                <w:szCs w:val="21"/>
              </w:rPr>
              <w:t>动态监测电池组总压、充放电电流、电池组温度</w:t>
            </w:r>
            <w:r>
              <w:rPr>
                <w:rFonts w:asciiTheme="minorEastAsia" w:hAnsiTheme="minorEastAsia" w:cs="仿宋_GB2312" w:hint="eastAsia"/>
                <w:szCs w:val="21"/>
              </w:rPr>
              <w:lastRenderedPageBreak/>
              <w:t>及每个单节电池电压，同时实现电池组SOC估算、充放电有效控制及故障报警功能。</w:t>
            </w:r>
          </w:p>
        </w:tc>
      </w:tr>
      <w:tr w:rsidR="00346392">
        <w:tc>
          <w:tcPr>
            <w:tcW w:w="6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szCs w:val="21"/>
              </w:rPr>
              <w:lastRenderedPageBreak/>
              <w:t>3</w:t>
            </w:r>
          </w:p>
        </w:tc>
        <w:tc>
          <w:tcPr>
            <w:tcW w:w="1560"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电动汽车充电系统智能平台</w:t>
            </w:r>
          </w:p>
        </w:tc>
        <w:tc>
          <w:tcPr>
            <w:tcW w:w="12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szCs w:val="21"/>
              </w:rPr>
              <w:t>SLD-BCSP01</w:t>
            </w:r>
          </w:p>
        </w:tc>
        <w:tc>
          <w:tcPr>
            <w:tcW w:w="5012" w:type="dxa"/>
            <w:vAlign w:val="center"/>
          </w:tcPr>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1.充电智能平台</w:t>
            </w:r>
            <w:proofErr w:type="gramStart"/>
            <w:r>
              <w:rPr>
                <w:rFonts w:asciiTheme="minorEastAsia" w:hAnsiTheme="minorEastAsia" w:cs="仿宋_GB2312" w:hint="eastAsia"/>
                <w:szCs w:val="21"/>
              </w:rPr>
              <w:t>台</w:t>
            </w:r>
            <w:proofErr w:type="gramEnd"/>
            <w:r>
              <w:rPr>
                <w:rFonts w:asciiTheme="minorEastAsia" w:hAnsiTheme="minorEastAsia" w:cs="仿宋_GB2312" w:hint="eastAsia"/>
                <w:szCs w:val="21"/>
              </w:rPr>
              <w:t>配置国标交流充电，可对动力电池平台或车辆进行交流充电；</w:t>
            </w:r>
          </w:p>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2.可通过教师端和学生</w:t>
            </w:r>
            <w:proofErr w:type="gramStart"/>
            <w:r>
              <w:rPr>
                <w:rFonts w:asciiTheme="minorEastAsia" w:hAnsiTheme="minorEastAsia" w:cs="仿宋_GB2312" w:hint="eastAsia"/>
                <w:szCs w:val="21"/>
              </w:rPr>
              <w:t>端实现</w:t>
            </w:r>
            <w:proofErr w:type="gramEnd"/>
            <w:r>
              <w:rPr>
                <w:rFonts w:asciiTheme="minorEastAsia" w:hAnsiTheme="minorEastAsia" w:cs="仿宋_GB2312" w:hint="eastAsia"/>
                <w:szCs w:val="21"/>
              </w:rPr>
              <w:t>对交流充电系统进行故障设置、故障恢复。</w:t>
            </w:r>
          </w:p>
        </w:tc>
      </w:tr>
      <w:tr w:rsidR="00346392">
        <w:tc>
          <w:tcPr>
            <w:tcW w:w="6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4</w:t>
            </w:r>
          </w:p>
        </w:tc>
        <w:tc>
          <w:tcPr>
            <w:tcW w:w="1560"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故障诊断仪</w:t>
            </w:r>
          </w:p>
        </w:tc>
        <w:tc>
          <w:tcPr>
            <w:tcW w:w="12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szCs w:val="21"/>
              </w:rPr>
              <w:t>E802S</w:t>
            </w:r>
          </w:p>
        </w:tc>
        <w:tc>
          <w:tcPr>
            <w:tcW w:w="5012" w:type="dxa"/>
            <w:vAlign w:val="center"/>
          </w:tcPr>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1.新能源汽车智能诊断系统；</w:t>
            </w:r>
          </w:p>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2.故障诊断仪主机显示屏分辨率：1280*800 PPI； 10.1寸多点触控电容屏；1.2GHz</w:t>
            </w:r>
            <w:proofErr w:type="gramStart"/>
            <w:r>
              <w:rPr>
                <w:rFonts w:asciiTheme="minorEastAsia" w:hAnsiTheme="minorEastAsia" w:cs="仿宋_GB2312" w:hint="eastAsia"/>
                <w:szCs w:val="21"/>
              </w:rPr>
              <w:t>四核处理器</w:t>
            </w:r>
            <w:proofErr w:type="gramEnd"/>
            <w:r>
              <w:rPr>
                <w:rFonts w:asciiTheme="minorEastAsia" w:hAnsiTheme="minorEastAsia" w:cs="仿宋_GB2312" w:hint="eastAsia"/>
                <w:szCs w:val="21"/>
              </w:rPr>
              <w:t>；2G内存+32G</w:t>
            </w:r>
            <w:proofErr w:type="gramStart"/>
            <w:r>
              <w:rPr>
                <w:rFonts w:asciiTheme="minorEastAsia" w:hAnsiTheme="minorEastAsia" w:cs="仿宋_GB2312" w:hint="eastAsia"/>
                <w:szCs w:val="21"/>
              </w:rPr>
              <w:t>板载存储</w:t>
            </w:r>
            <w:proofErr w:type="gramEnd"/>
            <w:r>
              <w:rPr>
                <w:rFonts w:asciiTheme="minorEastAsia" w:hAnsiTheme="minorEastAsia" w:cs="仿宋_GB2312" w:hint="eastAsia"/>
                <w:szCs w:val="21"/>
              </w:rPr>
              <w:t>。</w:t>
            </w:r>
          </w:p>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3.诊断盒 Cortex M3处理器；</w:t>
            </w:r>
          </w:p>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4.主机和诊断</w:t>
            </w:r>
            <w:proofErr w:type="gramStart"/>
            <w:r>
              <w:rPr>
                <w:rFonts w:asciiTheme="minorEastAsia" w:hAnsiTheme="minorEastAsia" w:cs="仿宋_GB2312" w:hint="eastAsia"/>
                <w:szCs w:val="21"/>
              </w:rPr>
              <w:t>盒采用蓝牙</w:t>
            </w:r>
            <w:proofErr w:type="gramEnd"/>
            <w:r>
              <w:rPr>
                <w:rFonts w:asciiTheme="minorEastAsia" w:hAnsiTheme="minorEastAsia" w:cs="仿宋_GB2312" w:hint="eastAsia"/>
                <w:szCs w:val="21"/>
              </w:rPr>
              <w:t>连接，诊断</w:t>
            </w:r>
            <w:proofErr w:type="gramStart"/>
            <w:r>
              <w:rPr>
                <w:rFonts w:asciiTheme="minorEastAsia" w:hAnsiTheme="minorEastAsia" w:cs="仿宋_GB2312" w:hint="eastAsia"/>
                <w:szCs w:val="21"/>
              </w:rPr>
              <w:t>盒通过主测试线</w:t>
            </w:r>
            <w:proofErr w:type="gramEnd"/>
            <w:r>
              <w:rPr>
                <w:rFonts w:asciiTheme="minorEastAsia" w:hAnsiTheme="minorEastAsia" w:cs="仿宋_GB2312" w:hint="eastAsia"/>
                <w:szCs w:val="21"/>
              </w:rPr>
              <w:t>与汽车诊断接口连接。</w:t>
            </w:r>
          </w:p>
        </w:tc>
      </w:tr>
      <w:tr w:rsidR="00346392">
        <w:tc>
          <w:tcPr>
            <w:tcW w:w="6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5</w:t>
            </w:r>
          </w:p>
        </w:tc>
        <w:tc>
          <w:tcPr>
            <w:tcW w:w="1560"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个人防护套装</w:t>
            </w:r>
          </w:p>
        </w:tc>
        <w:tc>
          <w:tcPr>
            <w:tcW w:w="12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szCs w:val="21"/>
              </w:rPr>
              <w:t>SLD-PSF01</w:t>
            </w:r>
          </w:p>
        </w:tc>
        <w:tc>
          <w:tcPr>
            <w:tcW w:w="5012" w:type="dxa"/>
            <w:vAlign w:val="center"/>
          </w:tcPr>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包括:绝缘手套、安全帽、耐磨手套、绝缘鞋（自带）、护目镜。</w:t>
            </w:r>
          </w:p>
        </w:tc>
      </w:tr>
      <w:tr w:rsidR="00346392">
        <w:tc>
          <w:tcPr>
            <w:tcW w:w="6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6</w:t>
            </w:r>
          </w:p>
        </w:tc>
        <w:tc>
          <w:tcPr>
            <w:tcW w:w="1560"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新能源绝缘工具组套（</w:t>
            </w:r>
            <w:proofErr w:type="gramStart"/>
            <w:r>
              <w:rPr>
                <w:rFonts w:asciiTheme="minorEastAsia" w:hAnsiTheme="minorEastAsia" w:cs="仿宋_GB2312" w:hint="eastAsia"/>
                <w:szCs w:val="21"/>
              </w:rPr>
              <w:t>含工具</w:t>
            </w:r>
            <w:proofErr w:type="gramEnd"/>
            <w:r>
              <w:rPr>
                <w:rFonts w:asciiTheme="minorEastAsia" w:hAnsiTheme="minorEastAsia" w:cs="仿宋_GB2312" w:hint="eastAsia"/>
                <w:szCs w:val="21"/>
              </w:rPr>
              <w:t>车）</w:t>
            </w:r>
          </w:p>
        </w:tc>
        <w:tc>
          <w:tcPr>
            <w:tcW w:w="12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szCs w:val="21"/>
              </w:rPr>
              <w:t>S158023</w:t>
            </w:r>
          </w:p>
        </w:tc>
        <w:tc>
          <w:tcPr>
            <w:tcW w:w="5012" w:type="dxa"/>
            <w:vAlign w:val="center"/>
          </w:tcPr>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绝缘工具组套用于大赛作业及新能源汽车维护、保养；配备可移动多抽屉EVA</w:t>
            </w:r>
            <w:proofErr w:type="gramStart"/>
            <w:r>
              <w:rPr>
                <w:rFonts w:asciiTheme="minorEastAsia" w:hAnsiTheme="minorEastAsia" w:cs="仿宋_GB2312" w:hint="eastAsia"/>
                <w:szCs w:val="21"/>
              </w:rPr>
              <w:t>垫工具</w:t>
            </w:r>
            <w:proofErr w:type="gramEnd"/>
            <w:r>
              <w:rPr>
                <w:rFonts w:asciiTheme="minorEastAsia" w:hAnsiTheme="minorEastAsia" w:cs="仿宋_GB2312" w:hint="eastAsia"/>
                <w:szCs w:val="21"/>
              </w:rPr>
              <w:t>车；含67件绝缘工具。</w:t>
            </w:r>
          </w:p>
        </w:tc>
      </w:tr>
      <w:tr w:rsidR="00346392">
        <w:tc>
          <w:tcPr>
            <w:tcW w:w="6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7</w:t>
            </w:r>
          </w:p>
        </w:tc>
        <w:tc>
          <w:tcPr>
            <w:tcW w:w="1560"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新能源检测仪表、工具套装</w:t>
            </w:r>
          </w:p>
        </w:tc>
        <w:tc>
          <w:tcPr>
            <w:tcW w:w="12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szCs w:val="21"/>
              </w:rPr>
              <w:t>SLD-TTS01</w:t>
            </w:r>
          </w:p>
        </w:tc>
        <w:tc>
          <w:tcPr>
            <w:tcW w:w="5012" w:type="dxa"/>
            <w:vAlign w:val="center"/>
          </w:tcPr>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包括：数字万用表、绝缘测试仪、专用示波器、线束拆卸工具。</w:t>
            </w:r>
          </w:p>
        </w:tc>
      </w:tr>
      <w:tr w:rsidR="00346392">
        <w:tc>
          <w:tcPr>
            <w:tcW w:w="6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8</w:t>
            </w:r>
          </w:p>
        </w:tc>
        <w:tc>
          <w:tcPr>
            <w:tcW w:w="1560"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hint="eastAsia"/>
                <w:szCs w:val="21"/>
              </w:rPr>
              <w:t>工位安全</w:t>
            </w:r>
            <w:proofErr w:type="gramStart"/>
            <w:r>
              <w:rPr>
                <w:rFonts w:asciiTheme="minorEastAsia" w:hAnsiTheme="minorEastAsia" w:cs="仿宋_GB2312" w:hint="eastAsia"/>
                <w:szCs w:val="21"/>
              </w:rPr>
              <w:t>防护组套</w:t>
            </w:r>
            <w:proofErr w:type="gramEnd"/>
          </w:p>
        </w:tc>
        <w:tc>
          <w:tcPr>
            <w:tcW w:w="1275" w:type="dxa"/>
            <w:vAlign w:val="center"/>
          </w:tcPr>
          <w:p w:rsidR="00346392" w:rsidRDefault="00CE298D">
            <w:pPr>
              <w:spacing w:line="276" w:lineRule="auto"/>
              <w:ind w:firstLineChars="0" w:firstLine="0"/>
              <w:jc w:val="center"/>
              <w:rPr>
                <w:rFonts w:asciiTheme="minorEastAsia" w:hAnsiTheme="minorEastAsia" w:cs="仿宋_GB2312"/>
                <w:szCs w:val="21"/>
              </w:rPr>
            </w:pPr>
            <w:r>
              <w:rPr>
                <w:rFonts w:asciiTheme="minorEastAsia" w:hAnsiTheme="minorEastAsia" w:cs="仿宋_GB2312"/>
                <w:szCs w:val="21"/>
              </w:rPr>
              <w:t>SLD-TTS01</w:t>
            </w:r>
          </w:p>
        </w:tc>
        <w:tc>
          <w:tcPr>
            <w:tcW w:w="5012" w:type="dxa"/>
            <w:vAlign w:val="center"/>
          </w:tcPr>
          <w:p w:rsidR="00346392" w:rsidRDefault="00CE298D">
            <w:pPr>
              <w:spacing w:line="276" w:lineRule="auto"/>
              <w:ind w:firstLineChars="0" w:firstLine="0"/>
              <w:jc w:val="both"/>
              <w:rPr>
                <w:rFonts w:asciiTheme="minorEastAsia" w:hAnsiTheme="minorEastAsia" w:cs="仿宋_GB2312"/>
                <w:szCs w:val="21"/>
              </w:rPr>
            </w:pPr>
            <w:r>
              <w:rPr>
                <w:rFonts w:asciiTheme="minorEastAsia" w:hAnsiTheme="minorEastAsia" w:cs="仿宋_GB2312" w:hint="eastAsia"/>
                <w:szCs w:val="21"/>
              </w:rPr>
              <w:t>包括：数字万用表、绝缘测试仪、专用示波器、线束拆卸工具。</w:t>
            </w:r>
          </w:p>
        </w:tc>
      </w:tr>
    </w:tbl>
    <w:p w:rsidR="00346392" w:rsidRDefault="00CE298D">
      <w:pPr>
        <w:pStyle w:val="1"/>
      </w:pPr>
      <w:r>
        <w:rPr>
          <w:rFonts w:hint="eastAsia"/>
        </w:rPr>
        <w:t>四、成绩评定</w:t>
      </w:r>
    </w:p>
    <w:p w:rsidR="00346392" w:rsidRDefault="00CE298D">
      <w:pPr>
        <w:pStyle w:val="2"/>
      </w:pPr>
      <w:r>
        <w:rPr>
          <w:rFonts w:hint="eastAsia"/>
        </w:rPr>
        <w:t>（一）评分细则</w:t>
      </w:r>
    </w:p>
    <w:p w:rsidR="00346392" w:rsidRDefault="00CE298D">
      <w:pPr>
        <w:ind w:firstLine="420"/>
      </w:pPr>
      <w:r>
        <w:rPr>
          <w:rFonts w:hint="eastAsia"/>
        </w:rPr>
        <w:t>具体评分细则（实操）如表</w:t>
      </w:r>
      <w:r>
        <w:rPr>
          <w:rFonts w:hint="eastAsia"/>
        </w:rPr>
        <w:t>4</w:t>
      </w:r>
      <w:r>
        <w:rPr>
          <w:rFonts w:hint="eastAsia"/>
        </w:rPr>
        <w:t>、</w:t>
      </w:r>
      <w:r>
        <w:rPr>
          <w:rFonts w:hint="eastAsia"/>
        </w:rPr>
        <w:t>5</w:t>
      </w:r>
      <w:r>
        <w:rPr>
          <w:rFonts w:hint="eastAsia"/>
        </w:rPr>
        <w:t>所示。</w:t>
      </w:r>
    </w:p>
    <w:p w:rsidR="00346392" w:rsidRDefault="00CE298D">
      <w:pPr>
        <w:ind w:firstLine="420"/>
        <w:jc w:val="center"/>
        <w:rPr>
          <w:rFonts w:ascii="黑体" w:eastAsia="黑体" w:hAnsi="黑体"/>
          <w:szCs w:val="21"/>
        </w:rPr>
      </w:pPr>
      <w:r>
        <w:rPr>
          <w:rFonts w:ascii="黑体" w:eastAsia="黑体" w:hAnsi="黑体" w:hint="eastAsia"/>
          <w:szCs w:val="21"/>
        </w:rPr>
        <w:t>表4</w:t>
      </w:r>
      <w:r>
        <w:rPr>
          <w:rFonts w:ascii="黑体" w:eastAsia="黑体" w:hAnsi="黑体"/>
          <w:szCs w:val="21"/>
        </w:rPr>
        <w:t xml:space="preserve"> </w:t>
      </w:r>
      <w:r>
        <w:rPr>
          <w:rFonts w:ascii="黑体" w:eastAsia="黑体" w:hAnsi="黑体" w:hint="eastAsia"/>
          <w:szCs w:val="21"/>
        </w:rPr>
        <w:t>“新能源汽车故障诊断与排除”评分细则</w:t>
      </w:r>
    </w:p>
    <w:tbl>
      <w:tblPr>
        <w:tblStyle w:val="a9"/>
        <w:tblW w:w="8522" w:type="dxa"/>
        <w:tblLayout w:type="fixed"/>
        <w:tblLook w:val="04A0" w:firstRow="1" w:lastRow="0" w:firstColumn="1" w:lastColumn="0" w:noHBand="0" w:noVBand="1"/>
      </w:tblPr>
      <w:tblGrid>
        <w:gridCol w:w="1951"/>
        <w:gridCol w:w="1418"/>
        <w:gridCol w:w="3543"/>
        <w:gridCol w:w="1610"/>
      </w:tblGrid>
      <w:tr w:rsidR="00346392">
        <w:tc>
          <w:tcPr>
            <w:tcW w:w="1951" w:type="dxa"/>
            <w:vAlign w:val="center"/>
          </w:tcPr>
          <w:p w:rsidR="00346392" w:rsidRDefault="00CE298D">
            <w:pPr>
              <w:spacing w:line="276" w:lineRule="auto"/>
              <w:ind w:firstLineChars="0" w:firstLine="0"/>
              <w:jc w:val="center"/>
              <w:rPr>
                <w:rFonts w:asciiTheme="minorEastAsia" w:hAnsiTheme="minorEastAsia"/>
                <w:b/>
                <w:szCs w:val="21"/>
              </w:rPr>
            </w:pPr>
            <w:r>
              <w:rPr>
                <w:rFonts w:asciiTheme="minorEastAsia" w:hAnsiTheme="minorEastAsia" w:hint="eastAsia"/>
                <w:b/>
                <w:szCs w:val="21"/>
              </w:rPr>
              <w:t>一级指标</w:t>
            </w:r>
          </w:p>
        </w:tc>
        <w:tc>
          <w:tcPr>
            <w:tcW w:w="1418" w:type="dxa"/>
            <w:vAlign w:val="center"/>
          </w:tcPr>
          <w:p w:rsidR="00346392" w:rsidRDefault="00CE298D">
            <w:pPr>
              <w:spacing w:line="276" w:lineRule="auto"/>
              <w:ind w:firstLineChars="0" w:firstLine="0"/>
              <w:jc w:val="center"/>
              <w:rPr>
                <w:rFonts w:asciiTheme="minorEastAsia" w:hAnsiTheme="minorEastAsia"/>
                <w:b/>
                <w:szCs w:val="21"/>
              </w:rPr>
            </w:pPr>
            <w:r>
              <w:rPr>
                <w:rFonts w:asciiTheme="minorEastAsia" w:hAnsiTheme="minorEastAsia" w:hint="eastAsia"/>
                <w:b/>
                <w:szCs w:val="21"/>
              </w:rPr>
              <w:t>配分</w:t>
            </w:r>
          </w:p>
        </w:tc>
        <w:tc>
          <w:tcPr>
            <w:tcW w:w="3543" w:type="dxa"/>
            <w:vAlign w:val="center"/>
          </w:tcPr>
          <w:p w:rsidR="00346392" w:rsidRDefault="00CE298D">
            <w:pPr>
              <w:spacing w:line="276" w:lineRule="auto"/>
              <w:ind w:firstLineChars="0" w:firstLine="0"/>
              <w:jc w:val="center"/>
              <w:rPr>
                <w:rFonts w:asciiTheme="minorEastAsia" w:hAnsiTheme="minorEastAsia"/>
                <w:b/>
                <w:szCs w:val="21"/>
              </w:rPr>
            </w:pPr>
            <w:r>
              <w:rPr>
                <w:rFonts w:asciiTheme="minorEastAsia" w:hAnsiTheme="minorEastAsia" w:hint="eastAsia"/>
                <w:b/>
                <w:szCs w:val="21"/>
              </w:rPr>
              <w:t>二级指标</w:t>
            </w:r>
          </w:p>
        </w:tc>
        <w:tc>
          <w:tcPr>
            <w:tcW w:w="1610" w:type="dxa"/>
            <w:vAlign w:val="center"/>
          </w:tcPr>
          <w:p w:rsidR="00346392" w:rsidRDefault="00CE298D">
            <w:pPr>
              <w:spacing w:line="276" w:lineRule="auto"/>
              <w:ind w:firstLineChars="0" w:firstLine="0"/>
              <w:jc w:val="center"/>
              <w:rPr>
                <w:rFonts w:asciiTheme="minorEastAsia" w:hAnsiTheme="minorEastAsia"/>
                <w:b/>
                <w:szCs w:val="21"/>
              </w:rPr>
            </w:pPr>
            <w:r>
              <w:rPr>
                <w:rFonts w:asciiTheme="minorEastAsia" w:hAnsiTheme="minorEastAsia" w:hint="eastAsia"/>
                <w:b/>
                <w:szCs w:val="21"/>
              </w:rPr>
              <w:t>配分</w:t>
            </w:r>
          </w:p>
        </w:tc>
      </w:tr>
      <w:tr w:rsidR="00346392">
        <w:tc>
          <w:tcPr>
            <w:tcW w:w="1951" w:type="dxa"/>
            <w:vMerge w:val="restart"/>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职业素养和规范</w:t>
            </w:r>
          </w:p>
        </w:tc>
        <w:tc>
          <w:tcPr>
            <w:tcW w:w="1418" w:type="dxa"/>
            <w:vMerge w:val="restart"/>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15分</w:t>
            </w: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工作准备</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1</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人物安全</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3</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设备使用</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1</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团队协作（个人赛考察流程）</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2</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作业要求</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2</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现场恢复</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2</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高压安全</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4</w:t>
            </w:r>
          </w:p>
        </w:tc>
      </w:tr>
      <w:tr w:rsidR="00346392">
        <w:tc>
          <w:tcPr>
            <w:tcW w:w="1951" w:type="dxa"/>
            <w:vMerge w:val="restart"/>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作业过程和记录</w:t>
            </w:r>
          </w:p>
        </w:tc>
        <w:tc>
          <w:tcPr>
            <w:tcW w:w="1418" w:type="dxa"/>
            <w:vMerge w:val="restart"/>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85分</w:t>
            </w: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故障点</w:t>
            </w:r>
            <w:proofErr w:type="gramStart"/>
            <w:r>
              <w:rPr>
                <w:rFonts w:asciiTheme="minorEastAsia" w:hAnsiTheme="minorEastAsia" w:hint="eastAsia"/>
                <w:szCs w:val="21"/>
              </w:rPr>
              <w:t>一</w:t>
            </w:r>
            <w:proofErr w:type="gramEnd"/>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25</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故障点二</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25</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故障点三</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35</w:t>
            </w:r>
          </w:p>
        </w:tc>
      </w:tr>
      <w:tr w:rsidR="00346392">
        <w:tc>
          <w:tcPr>
            <w:tcW w:w="1951"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总计</w:t>
            </w:r>
          </w:p>
        </w:tc>
        <w:tc>
          <w:tcPr>
            <w:tcW w:w="6571" w:type="dxa"/>
            <w:gridSpan w:val="3"/>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100分</w:t>
            </w:r>
          </w:p>
        </w:tc>
      </w:tr>
    </w:tbl>
    <w:p w:rsidR="00346392" w:rsidRDefault="00CE298D">
      <w:pPr>
        <w:ind w:firstLine="420"/>
        <w:jc w:val="center"/>
        <w:rPr>
          <w:rFonts w:ascii="黑体" w:eastAsia="黑体" w:hAnsi="黑体"/>
          <w:szCs w:val="21"/>
        </w:rPr>
      </w:pPr>
      <w:r>
        <w:rPr>
          <w:rFonts w:ascii="黑体" w:eastAsia="黑体" w:hAnsi="黑体" w:hint="eastAsia"/>
          <w:szCs w:val="21"/>
        </w:rPr>
        <w:t>表5</w:t>
      </w:r>
      <w:r>
        <w:rPr>
          <w:rFonts w:ascii="黑体" w:eastAsia="黑体" w:hAnsi="黑体"/>
          <w:szCs w:val="21"/>
        </w:rPr>
        <w:t xml:space="preserve">  “</w:t>
      </w:r>
      <w:r>
        <w:rPr>
          <w:rFonts w:ascii="黑体" w:eastAsia="黑体" w:hAnsi="黑体" w:hint="eastAsia"/>
          <w:szCs w:val="21"/>
        </w:rPr>
        <w:t>能量供给系统检测与诊断</w:t>
      </w:r>
      <w:r>
        <w:rPr>
          <w:rFonts w:ascii="黑体" w:eastAsia="黑体" w:hAnsi="黑体"/>
          <w:szCs w:val="21"/>
        </w:rPr>
        <w:t>”</w:t>
      </w:r>
      <w:r>
        <w:rPr>
          <w:rFonts w:ascii="黑体" w:eastAsia="黑体" w:hAnsi="黑体" w:hint="eastAsia"/>
          <w:szCs w:val="21"/>
        </w:rPr>
        <w:t>评分细则</w:t>
      </w:r>
    </w:p>
    <w:tbl>
      <w:tblPr>
        <w:tblStyle w:val="a9"/>
        <w:tblW w:w="8522" w:type="dxa"/>
        <w:tblLayout w:type="fixed"/>
        <w:tblLook w:val="04A0" w:firstRow="1" w:lastRow="0" w:firstColumn="1" w:lastColumn="0" w:noHBand="0" w:noVBand="1"/>
      </w:tblPr>
      <w:tblGrid>
        <w:gridCol w:w="1951"/>
        <w:gridCol w:w="1418"/>
        <w:gridCol w:w="3543"/>
        <w:gridCol w:w="1610"/>
      </w:tblGrid>
      <w:tr w:rsidR="00346392">
        <w:tc>
          <w:tcPr>
            <w:tcW w:w="1951" w:type="dxa"/>
            <w:vAlign w:val="center"/>
          </w:tcPr>
          <w:p w:rsidR="00346392" w:rsidRDefault="00CE298D">
            <w:pPr>
              <w:spacing w:line="276" w:lineRule="auto"/>
              <w:ind w:firstLineChars="0" w:firstLine="0"/>
              <w:jc w:val="center"/>
              <w:rPr>
                <w:rFonts w:asciiTheme="minorEastAsia" w:hAnsiTheme="minorEastAsia"/>
                <w:b/>
                <w:szCs w:val="21"/>
              </w:rPr>
            </w:pPr>
            <w:r>
              <w:rPr>
                <w:rFonts w:asciiTheme="minorEastAsia" w:hAnsiTheme="minorEastAsia" w:hint="eastAsia"/>
                <w:b/>
                <w:szCs w:val="21"/>
              </w:rPr>
              <w:t>一级指标</w:t>
            </w:r>
          </w:p>
        </w:tc>
        <w:tc>
          <w:tcPr>
            <w:tcW w:w="1418" w:type="dxa"/>
            <w:vAlign w:val="center"/>
          </w:tcPr>
          <w:p w:rsidR="00346392" w:rsidRDefault="00CE298D">
            <w:pPr>
              <w:spacing w:line="276" w:lineRule="auto"/>
              <w:ind w:firstLineChars="0" w:firstLine="0"/>
              <w:jc w:val="center"/>
              <w:rPr>
                <w:rFonts w:asciiTheme="minorEastAsia" w:hAnsiTheme="minorEastAsia"/>
                <w:b/>
                <w:szCs w:val="21"/>
              </w:rPr>
            </w:pPr>
            <w:r>
              <w:rPr>
                <w:rFonts w:asciiTheme="minorEastAsia" w:hAnsiTheme="minorEastAsia" w:hint="eastAsia"/>
                <w:b/>
                <w:szCs w:val="21"/>
              </w:rPr>
              <w:t>配分</w:t>
            </w:r>
          </w:p>
        </w:tc>
        <w:tc>
          <w:tcPr>
            <w:tcW w:w="3543" w:type="dxa"/>
            <w:vAlign w:val="center"/>
          </w:tcPr>
          <w:p w:rsidR="00346392" w:rsidRDefault="00CE298D">
            <w:pPr>
              <w:spacing w:line="276" w:lineRule="auto"/>
              <w:ind w:firstLineChars="0" w:firstLine="0"/>
              <w:jc w:val="center"/>
              <w:rPr>
                <w:rFonts w:asciiTheme="minorEastAsia" w:hAnsiTheme="minorEastAsia"/>
                <w:b/>
                <w:szCs w:val="21"/>
              </w:rPr>
            </w:pPr>
            <w:r>
              <w:rPr>
                <w:rFonts w:asciiTheme="minorEastAsia" w:hAnsiTheme="minorEastAsia" w:hint="eastAsia"/>
                <w:b/>
                <w:szCs w:val="21"/>
              </w:rPr>
              <w:t>二级指标</w:t>
            </w:r>
          </w:p>
        </w:tc>
        <w:tc>
          <w:tcPr>
            <w:tcW w:w="1610" w:type="dxa"/>
            <w:vAlign w:val="center"/>
          </w:tcPr>
          <w:p w:rsidR="00346392" w:rsidRDefault="00CE298D">
            <w:pPr>
              <w:spacing w:line="276" w:lineRule="auto"/>
              <w:ind w:firstLineChars="0" w:firstLine="0"/>
              <w:jc w:val="center"/>
              <w:rPr>
                <w:rFonts w:asciiTheme="minorEastAsia" w:hAnsiTheme="minorEastAsia"/>
                <w:b/>
                <w:szCs w:val="21"/>
              </w:rPr>
            </w:pPr>
            <w:r>
              <w:rPr>
                <w:rFonts w:asciiTheme="minorEastAsia" w:hAnsiTheme="minorEastAsia" w:hint="eastAsia"/>
                <w:b/>
                <w:szCs w:val="21"/>
              </w:rPr>
              <w:t>配分</w:t>
            </w:r>
          </w:p>
        </w:tc>
      </w:tr>
      <w:tr w:rsidR="00346392">
        <w:tc>
          <w:tcPr>
            <w:tcW w:w="1951" w:type="dxa"/>
            <w:vMerge w:val="restart"/>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职业素养和规范</w:t>
            </w:r>
          </w:p>
        </w:tc>
        <w:tc>
          <w:tcPr>
            <w:tcW w:w="1418" w:type="dxa"/>
            <w:vMerge w:val="restart"/>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15分</w:t>
            </w: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人物安全</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4</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设备使用</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2</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团队协作（个人赛考察流程）</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5</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作业要求</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2</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现场恢复</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2</w:t>
            </w:r>
          </w:p>
        </w:tc>
      </w:tr>
      <w:tr w:rsidR="00346392">
        <w:tc>
          <w:tcPr>
            <w:tcW w:w="1951" w:type="dxa"/>
            <w:vMerge w:val="restart"/>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作业过程和记录</w:t>
            </w:r>
          </w:p>
        </w:tc>
        <w:tc>
          <w:tcPr>
            <w:tcW w:w="1418" w:type="dxa"/>
            <w:vMerge w:val="restart"/>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85分</w:t>
            </w: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故障点</w:t>
            </w:r>
            <w:proofErr w:type="gramStart"/>
            <w:r>
              <w:rPr>
                <w:rFonts w:asciiTheme="minorEastAsia" w:hAnsiTheme="minorEastAsia" w:hint="eastAsia"/>
                <w:szCs w:val="21"/>
              </w:rPr>
              <w:t>一</w:t>
            </w:r>
            <w:proofErr w:type="gramEnd"/>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13</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故障点二</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13</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故障点三</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14</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故障点四</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14</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故障点五</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15</w:t>
            </w:r>
          </w:p>
        </w:tc>
      </w:tr>
      <w:tr w:rsidR="00346392">
        <w:tc>
          <w:tcPr>
            <w:tcW w:w="1951" w:type="dxa"/>
            <w:vMerge/>
            <w:vAlign w:val="center"/>
          </w:tcPr>
          <w:p w:rsidR="00346392" w:rsidRDefault="00346392">
            <w:pPr>
              <w:spacing w:line="276" w:lineRule="auto"/>
              <w:ind w:firstLineChars="0" w:firstLine="0"/>
              <w:jc w:val="center"/>
              <w:rPr>
                <w:rFonts w:asciiTheme="minorEastAsia" w:hAnsiTheme="minorEastAsia"/>
                <w:szCs w:val="21"/>
              </w:rPr>
            </w:pPr>
          </w:p>
        </w:tc>
        <w:tc>
          <w:tcPr>
            <w:tcW w:w="1418" w:type="dxa"/>
            <w:vMerge/>
            <w:vAlign w:val="center"/>
          </w:tcPr>
          <w:p w:rsidR="00346392" w:rsidRDefault="00346392">
            <w:pPr>
              <w:spacing w:line="276" w:lineRule="auto"/>
              <w:ind w:firstLineChars="0" w:firstLine="0"/>
              <w:jc w:val="center"/>
              <w:rPr>
                <w:rFonts w:asciiTheme="minorEastAsia" w:hAnsiTheme="minorEastAsia"/>
                <w:szCs w:val="21"/>
              </w:rPr>
            </w:pPr>
          </w:p>
        </w:tc>
        <w:tc>
          <w:tcPr>
            <w:tcW w:w="3543"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故障点六</w:t>
            </w:r>
          </w:p>
        </w:tc>
        <w:tc>
          <w:tcPr>
            <w:tcW w:w="1610"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16</w:t>
            </w:r>
          </w:p>
        </w:tc>
      </w:tr>
      <w:tr w:rsidR="00346392">
        <w:tc>
          <w:tcPr>
            <w:tcW w:w="1951" w:type="dxa"/>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总计</w:t>
            </w:r>
          </w:p>
        </w:tc>
        <w:tc>
          <w:tcPr>
            <w:tcW w:w="6571" w:type="dxa"/>
            <w:gridSpan w:val="3"/>
            <w:vAlign w:val="center"/>
          </w:tcPr>
          <w:p w:rsidR="00346392" w:rsidRDefault="00CE298D">
            <w:pPr>
              <w:spacing w:line="276" w:lineRule="auto"/>
              <w:ind w:firstLineChars="0" w:firstLine="0"/>
              <w:jc w:val="center"/>
              <w:rPr>
                <w:rFonts w:asciiTheme="minorEastAsia" w:hAnsiTheme="minorEastAsia"/>
                <w:szCs w:val="21"/>
              </w:rPr>
            </w:pPr>
            <w:r>
              <w:rPr>
                <w:rFonts w:asciiTheme="minorEastAsia" w:hAnsiTheme="minorEastAsia" w:hint="eastAsia"/>
                <w:szCs w:val="21"/>
              </w:rPr>
              <w:t>100分</w:t>
            </w:r>
          </w:p>
        </w:tc>
      </w:tr>
    </w:tbl>
    <w:p w:rsidR="00346392" w:rsidRDefault="00CE298D">
      <w:pPr>
        <w:pStyle w:val="2"/>
      </w:pPr>
      <w:r>
        <w:rPr>
          <w:rFonts w:hint="eastAsia"/>
        </w:rPr>
        <w:t>（二）违规扣分</w:t>
      </w:r>
    </w:p>
    <w:p w:rsidR="00346392" w:rsidRDefault="00CE298D">
      <w:pPr>
        <w:ind w:firstLine="420"/>
      </w:pPr>
      <w:r>
        <w:rPr>
          <w:rFonts w:hint="eastAsia"/>
        </w:rPr>
        <w:t>（</w:t>
      </w:r>
      <w:r>
        <w:rPr>
          <w:rFonts w:hint="eastAsia"/>
        </w:rPr>
        <w:t>1</w:t>
      </w:r>
      <w:r>
        <w:rPr>
          <w:rFonts w:hint="eastAsia"/>
        </w:rPr>
        <w:t>）在完成工作任务的过程中，因操作不当导致人身或设备安全事故，按评分表扣分，情况严重者（例如选手受伤出血、设备无法正常使用）取消比赛资格。</w:t>
      </w:r>
    </w:p>
    <w:p w:rsidR="00346392" w:rsidRDefault="00CE298D">
      <w:pPr>
        <w:ind w:firstLine="420"/>
      </w:pPr>
      <w:r>
        <w:rPr>
          <w:rFonts w:hint="eastAsia"/>
        </w:rPr>
        <w:t>（</w:t>
      </w:r>
      <w:r>
        <w:rPr>
          <w:rFonts w:hint="eastAsia"/>
        </w:rPr>
        <w:t>2</w:t>
      </w:r>
      <w:r>
        <w:rPr>
          <w:rFonts w:hint="eastAsia"/>
        </w:rPr>
        <w:t>）在比赛过程中，比赛选手有不服从裁判、扰乱赛场秩序等行为情节严重的，取消评奖资格。</w:t>
      </w:r>
    </w:p>
    <w:p w:rsidR="00346392" w:rsidRDefault="00CE298D">
      <w:pPr>
        <w:ind w:firstLine="420"/>
      </w:pPr>
      <w:r>
        <w:rPr>
          <w:rFonts w:hint="eastAsia"/>
        </w:rPr>
        <w:t>（</w:t>
      </w:r>
      <w:r>
        <w:rPr>
          <w:rFonts w:hint="eastAsia"/>
        </w:rPr>
        <w:t>3</w:t>
      </w:r>
      <w:r>
        <w:rPr>
          <w:rFonts w:hint="eastAsia"/>
        </w:rPr>
        <w:t>）在比赛过程中，有作弊行为的，取消评奖资格。</w:t>
      </w:r>
    </w:p>
    <w:p w:rsidR="00346392" w:rsidRDefault="00CE298D">
      <w:pPr>
        <w:ind w:firstLine="420"/>
      </w:pPr>
      <w:r>
        <w:rPr>
          <w:rFonts w:hint="eastAsia"/>
        </w:rPr>
        <w:t>（</w:t>
      </w:r>
      <w:r>
        <w:rPr>
          <w:rFonts w:hint="eastAsia"/>
        </w:rPr>
        <w:t>4</w:t>
      </w:r>
      <w:r>
        <w:rPr>
          <w:rFonts w:hint="eastAsia"/>
        </w:rPr>
        <w:t>）在比赛过程中，裁判宣布比赛时间到，选手仍强行操作的，取消奖项评比资格。</w:t>
      </w:r>
    </w:p>
    <w:p w:rsidR="00346392" w:rsidRDefault="00CE298D">
      <w:pPr>
        <w:ind w:firstLine="420"/>
      </w:pPr>
      <w:r>
        <w:rPr>
          <w:rFonts w:hint="eastAsia"/>
        </w:rPr>
        <w:t>（</w:t>
      </w:r>
      <w:r>
        <w:rPr>
          <w:rFonts w:hint="eastAsia"/>
        </w:rPr>
        <w:t>5</w:t>
      </w:r>
      <w:r>
        <w:rPr>
          <w:rFonts w:hint="eastAsia"/>
        </w:rPr>
        <w:t>）比赛过程中存在污染赛场环境等不符合职业规范的行为，视情节扣</w:t>
      </w:r>
      <w:r>
        <w:rPr>
          <w:rFonts w:hint="eastAsia"/>
        </w:rPr>
        <w:t>5S</w:t>
      </w:r>
      <w:r>
        <w:rPr>
          <w:rFonts w:hint="eastAsia"/>
        </w:rPr>
        <w:t>分。</w:t>
      </w:r>
    </w:p>
    <w:p w:rsidR="00346392" w:rsidRDefault="00CE298D">
      <w:pPr>
        <w:pStyle w:val="2"/>
      </w:pPr>
      <w:r>
        <w:rPr>
          <w:rFonts w:hint="eastAsia"/>
        </w:rPr>
        <w:t>（三）裁判方法</w:t>
      </w:r>
    </w:p>
    <w:p w:rsidR="00346392" w:rsidRDefault="00CE298D">
      <w:pPr>
        <w:ind w:firstLine="420"/>
      </w:pPr>
      <w:r>
        <w:rPr>
          <w:rFonts w:hint="eastAsia"/>
        </w:rPr>
        <w:t>所有实操比赛现场评分，均采用两人裁判，即每个实操工位都有两名现场裁判执裁。裁判员根据评分标准对比赛过程进行评判，比赛结果分由评分裁判依据</w:t>
      </w:r>
      <w:proofErr w:type="gramStart"/>
      <w:r>
        <w:rPr>
          <w:rFonts w:hint="eastAsia"/>
        </w:rPr>
        <w:t>标准工</w:t>
      </w:r>
      <w:proofErr w:type="gramEnd"/>
      <w:r>
        <w:rPr>
          <w:rFonts w:hint="eastAsia"/>
        </w:rPr>
        <w:t>单独立评分。所有选手的评分表都要求注明扣分值和扣分原因，由裁判员签字，再由裁判长审核后签字确认；确认后的评分表由专人送往统计组，进行审核、统计后录入电脑统计系统，由系统自动转换成百分制后作为比赛成绩。</w:t>
      </w:r>
    </w:p>
    <w:p w:rsidR="00346392" w:rsidRDefault="00CE298D">
      <w:pPr>
        <w:pStyle w:val="1"/>
      </w:pPr>
      <w:r>
        <w:rPr>
          <w:rFonts w:hint="eastAsia"/>
        </w:rPr>
        <w:t>五、比赛相关技术资料</w:t>
      </w:r>
    </w:p>
    <w:p w:rsidR="00346392" w:rsidRDefault="00CE298D">
      <w:pPr>
        <w:ind w:firstLine="420"/>
      </w:pPr>
      <w:r>
        <w:rPr>
          <w:rFonts w:hint="eastAsia"/>
        </w:rPr>
        <w:t>1.</w:t>
      </w:r>
      <w:r>
        <w:rPr>
          <w:rFonts w:hint="eastAsia"/>
        </w:rPr>
        <w:t>比亚</w:t>
      </w:r>
      <w:proofErr w:type="gramStart"/>
      <w:r>
        <w:rPr>
          <w:rFonts w:hint="eastAsia"/>
        </w:rPr>
        <w:t>迪</w:t>
      </w:r>
      <w:proofErr w:type="gramEnd"/>
      <w:r>
        <w:rPr>
          <w:rFonts w:hint="eastAsia"/>
        </w:rPr>
        <w:t>e5</w:t>
      </w:r>
      <w:r>
        <w:rPr>
          <w:rFonts w:hint="eastAsia"/>
        </w:rPr>
        <w:t>维修手册（纸质版）</w:t>
      </w:r>
    </w:p>
    <w:p w:rsidR="00346392" w:rsidRDefault="00CE298D">
      <w:pPr>
        <w:ind w:firstLine="420"/>
      </w:pPr>
      <w:r>
        <w:rPr>
          <w:rFonts w:hint="eastAsia"/>
        </w:rPr>
        <w:lastRenderedPageBreak/>
        <w:t>2.</w:t>
      </w:r>
      <w:r>
        <w:rPr>
          <w:rFonts w:hint="eastAsia"/>
        </w:rPr>
        <w:t>信力达动力电池及管理系统智能平台、信</w:t>
      </w:r>
      <w:proofErr w:type="gramStart"/>
      <w:r>
        <w:rPr>
          <w:rFonts w:hint="eastAsia"/>
        </w:rPr>
        <w:t>力达交直流</w:t>
      </w:r>
      <w:proofErr w:type="gramEnd"/>
      <w:r>
        <w:rPr>
          <w:rFonts w:hint="eastAsia"/>
        </w:rPr>
        <w:t>充电管理系统智能平台相关培训资料</w:t>
      </w:r>
    </w:p>
    <w:p w:rsidR="00346392" w:rsidRDefault="00CE298D">
      <w:pPr>
        <w:pStyle w:val="1"/>
      </w:pPr>
      <w:r>
        <w:rPr>
          <w:rFonts w:hint="eastAsia"/>
        </w:rPr>
        <w:t>六、技术规范</w:t>
      </w:r>
    </w:p>
    <w:p w:rsidR="00346392" w:rsidRDefault="00CE298D">
      <w:pPr>
        <w:ind w:firstLine="420"/>
      </w:pPr>
      <w:r>
        <w:rPr>
          <w:rFonts w:hint="eastAsia"/>
        </w:rPr>
        <w:t>按照广东省人力资源和社会保障厅，技工院校装备制造类、交通运输类等专业教学基本要求，本次竞赛技术规范主要参考下列国家标准及相关车型维修手册等资料</w:t>
      </w:r>
      <w:r>
        <w:rPr>
          <w:rFonts w:hint="eastAsia"/>
        </w:rPr>
        <w:t>:</w:t>
      </w:r>
    </w:p>
    <w:p w:rsidR="00346392" w:rsidRDefault="00CE298D">
      <w:pPr>
        <w:ind w:firstLine="420"/>
      </w:pPr>
      <w:r>
        <w:rPr>
          <w:rFonts w:hint="eastAsia"/>
        </w:rPr>
        <w:t>1.GB/T18384.1-2015</w:t>
      </w:r>
      <w:r>
        <w:rPr>
          <w:rFonts w:hint="eastAsia"/>
        </w:rPr>
        <w:t>电动汽车安全要求第</w:t>
      </w:r>
      <w:r>
        <w:rPr>
          <w:rFonts w:hint="eastAsia"/>
        </w:rPr>
        <w:t>1</w:t>
      </w:r>
      <w:r>
        <w:rPr>
          <w:rFonts w:hint="eastAsia"/>
        </w:rPr>
        <w:t>部分：车载可充电储能系统</w:t>
      </w:r>
      <w:r>
        <w:rPr>
          <w:rFonts w:hint="eastAsia"/>
        </w:rPr>
        <w:t>(REESS)</w:t>
      </w:r>
      <w:r>
        <w:rPr>
          <w:rFonts w:hint="eastAsia"/>
        </w:rPr>
        <w:t>；</w:t>
      </w:r>
    </w:p>
    <w:p w:rsidR="00346392" w:rsidRDefault="00CE298D">
      <w:pPr>
        <w:ind w:firstLine="420"/>
      </w:pPr>
      <w:r>
        <w:rPr>
          <w:rFonts w:hint="eastAsia"/>
        </w:rPr>
        <w:t>2.GB/T18384.2-2015</w:t>
      </w:r>
      <w:r>
        <w:rPr>
          <w:rFonts w:hint="eastAsia"/>
        </w:rPr>
        <w:t>电动汽车安全要求第</w:t>
      </w:r>
      <w:r>
        <w:rPr>
          <w:rFonts w:hint="eastAsia"/>
        </w:rPr>
        <w:t>2</w:t>
      </w:r>
      <w:r>
        <w:rPr>
          <w:rFonts w:hint="eastAsia"/>
        </w:rPr>
        <w:t>部分：操作安全和故障防护；</w:t>
      </w:r>
    </w:p>
    <w:p w:rsidR="00346392" w:rsidRDefault="00CE298D">
      <w:pPr>
        <w:ind w:firstLine="420"/>
      </w:pPr>
      <w:r>
        <w:rPr>
          <w:rFonts w:hint="eastAsia"/>
        </w:rPr>
        <w:t>3.GB/T18384.3-2015</w:t>
      </w:r>
      <w:r>
        <w:rPr>
          <w:rFonts w:hint="eastAsia"/>
        </w:rPr>
        <w:t>电动汽车安全要求第</w:t>
      </w:r>
      <w:r>
        <w:rPr>
          <w:rFonts w:hint="eastAsia"/>
        </w:rPr>
        <w:t>3</w:t>
      </w:r>
      <w:r>
        <w:rPr>
          <w:rFonts w:hint="eastAsia"/>
        </w:rPr>
        <w:t>部分：人员触电防护；</w:t>
      </w:r>
    </w:p>
    <w:p w:rsidR="00346392" w:rsidRDefault="00CE298D">
      <w:pPr>
        <w:ind w:firstLine="420"/>
      </w:pPr>
      <w:r>
        <w:rPr>
          <w:rFonts w:hint="eastAsia"/>
        </w:rPr>
        <w:t xml:space="preserve">4.GB/T 18487.1-2015 </w:t>
      </w:r>
      <w:r>
        <w:rPr>
          <w:rFonts w:hint="eastAsia"/>
        </w:rPr>
        <w:t>电动汽车传导充电系统</w:t>
      </w:r>
      <w:r>
        <w:rPr>
          <w:rFonts w:hint="eastAsia"/>
        </w:rPr>
        <w:t xml:space="preserve"> </w:t>
      </w:r>
      <w:r>
        <w:rPr>
          <w:rFonts w:hint="eastAsia"/>
        </w:rPr>
        <w:t>第</w:t>
      </w:r>
      <w:r>
        <w:rPr>
          <w:rFonts w:hint="eastAsia"/>
        </w:rPr>
        <w:t>1</w:t>
      </w:r>
      <w:r>
        <w:rPr>
          <w:rFonts w:hint="eastAsia"/>
        </w:rPr>
        <w:t>部分</w:t>
      </w:r>
      <w:r>
        <w:rPr>
          <w:rFonts w:hint="eastAsia"/>
        </w:rPr>
        <w:t xml:space="preserve"> </w:t>
      </w:r>
      <w:r>
        <w:rPr>
          <w:rFonts w:hint="eastAsia"/>
        </w:rPr>
        <w:t>通用要求；</w:t>
      </w:r>
    </w:p>
    <w:p w:rsidR="00346392" w:rsidRDefault="00CE298D">
      <w:pPr>
        <w:ind w:firstLine="420"/>
      </w:pPr>
      <w:r>
        <w:rPr>
          <w:rFonts w:hint="eastAsia"/>
        </w:rPr>
        <w:t xml:space="preserve">5.GB/T 20234.1-2015 </w:t>
      </w:r>
      <w:r>
        <w:rPr>
          <w:rFonts w:hint="eastAsia"/>
        </w:rPr>
        <w:t>电动汽车传导充电用连接装置</w:t>
      </w:r>
      <w:r>
        <w:rPr>
          <w:rFonts w:hint="eastAsia"/>
        </w:rPr>
        <w:t xml:space="preserve"> </w:t>
      </w:r>
      <w:r>
        <w:rPr>
          <w:rFonts w:hint="eastAsia"/>
        </w:rPr>
        <w:t>第</w:t>
      </w:r>
      <w:r>
        <w:rPr>
          <w:rFonts w:hint="eastAsia"/>
        </w:rPr>
        <w:t>1</w:t>
      </w:r>
      <w:r>
        <w:rPr>
          <w:rFonts w:hint="eastAsia"/>
        </w:rPr>
        <w:t>部分</w:t>
      </w:r>
      <w:r>
        <w:rPr>
          <w:rFonts w:hint="eastAsia"/>
        </w:rPr>
        <w:t xml:space="preserve"> </w:t>
      </w:r>
      <w:r>
        <w:rPr>
          <w:rFonts w:hint="eastAsia"/>
        </w:rPr>
        <w:t>通用要求；</w:t>
      </w:r>
    </w:p>
    <w:p w:rsidR="00346392" w:rsidRDefault="00CE298D">
      <w:pPr>
        <w:ind w:firstLine="420"/>
      </w:pPr>
      <w:r>
        <w:rPr>
          <w:rFonts w:hint="eastAsia"/>
        </w:rPr>
        <w:t xml:space="preserve">6.GB/T 20234.2-2015 </w:t>
      </w:r>
      <w:r>
        <w:rPr>
          <w:rFonts w:hint="eastAsia"/>
        </w:rPr>
        <w:t>电动汽车传导充电用连接装置</w:t>
      </w:r>
      <w:r>
        <w:rPr>
          <w:rFonts w:hint="eastAsia"/>
        </w:rPr>
        <w:t xml:space="preserve"> </w:t>
      </w:r>
      <w:r>
        <w:rPr>
          <w:rFonts w:hint="eastAsia"/>
        </w:rPr>
        <w:t>第</w:t>
      </w:r>
      <w:r>
        <w:rPr>
          <w:rFonts w:hint="eastAsia"/>
        </w:rPr>
        <w:t>2</w:t>
      </w:r>
      <w:r>
        <w:rPr>
          <w:rFonts w:hint="eastAsia"/>
        </w:rPr>
        <w:t>部分</w:t>
      </w:r>
      <w:r>
        <w:rPr>
          <w:rFonts w:hint="eastAsia"/>
        </w:rPr>
        <w:t xml:space="preserve"> </w:t>
      </w:r>
      <w:r>
        <w:rPr>
          <w:rFonts w:hint="eastAsia"/>
        </w:rPr>
        <w:t>交流充电接口；</w:t>
      </w:r>
    </w:p>
    <w:p w:rsidR="00346392" w:rsidRDefault="00CE298D">
      <w:pPr>
        <w:ind w:firstLine="420"/>
      </w:pPr>
      <w:r>
        <w:rPr>
          <w:rFonts w:hint="eastAsia"/>
        </w:rPr>
        <w:t xml:space="preserve">7.GB/T 28382-2012 </w:t>
      </w:r>
      <w:r>
        <w:rPr>
          <w:rFonts w:hint="eastAsia"/>
        </w:rPr>
        <w:t>纯电动乘用车技术条件；</w:t>
      </w:r>
    </w:p>
    <w:p w:rsidR="00346392" w:rsidRDefault="00CE298D">
      <w:pPr>
        <w:ind w:firstLine="420"/>
      </w:pPr>
      <w:r>
        <w:rPr>
          <w:rFonts w:hint="eastAsia"/>
        </w:rPr>
        <w:t xml:space="preserve">8.GB/T 18385-2005 </w:t>
      </w:r>
      <w:r>
        <w:rPr>
          <w:rFonts w:hint="eastAsia"/>
        </w:rPr>
        <w:t>电动汽车动力性能试验方法；</w:t>
      </w:r>
    </w:p>
    <w:p w:rsidR="00346392" w:rsidRDefault="00CE298D">
      <w:pPr>
        <w:ind w:firstLine="420"/>
      </w:pPr>
      <w:r>
        <w:rPr>
          <w:rFonts w:hint="eastAsia"/>
        </w:rPr>
        <w:t xml:space="preserve">9.GB/T 19596-2004 </w:t>
      </w:r>
      <w:r>
        <w:rPr>
          <w:rFonts w:hint="eastAsia"/>
        </w:rPr>
        <w:t>电动汽车术语</w:t>
      </w:r>
    </w:p>
    <w:p w:rsidR="00346392" w:rsidRDefault="00CE298D">
      <w:pPr>
        <w:pStyle w:val="1"/>
      </w:pPr>
      <w:r>
        <w:rPr>
          <w:rFonts w:hint="eastAsia"/>
        </w:rPr>
        <w:t>七、竞赛规则</w:t>
      </w:r>
    </w:p>
    <w:p w:rsidR="00346392" w:rsidRDefault="00CE298D">
      <w:pPr>
        <w:pStyle w:val="2"/>
      </w:pPr>
      <w:r>
        <w:rPr>
          <w:rFonts w:hint="eastAsia"/>
        </w:rPr>
        <w:t>（一）选手须知</w:t>
      </w:r>
    </w:p>
    <w:p w:rsidR="00346392" w:rsidRDefault="00CE298D">
      <w:pPr>
        <w:ind w:firstLine="420"/>
      </w:pPr>
      <w:r>
        <w:rPr>
          <w:rFonts w:hint="eastAsia"/>
        </w:rPr>
        <w:t>1.</w:t>
      </w:r>
      <w:r>
        <w:rPr>
          <w:rFonts w:hint="eastAsia"/>
        </w:rPr>
        <w:t>参赛选手必须持本人身份证并携（佩）</w:t>
      </w:r>
      <w:proofErr w:type="gramStart"/>
      <w:r>
        <w:rPr>
          <w:rFonts w:hint="eastAsia"/>
        </w:rPr>
        <w:t>戴大赛</w:t>
      </w:r>
      <w:proofErr w:type="gramEnd"/>
      <w:r>
        <w:rPr>
          <w:rFonts w:hint="eastAsia"/>
        </w:rPr>
        <w:t>组委会签发的选手</w:t>
      </w:r>
      <w:proofErr w:type="gramStart"/>
      <w:r>
        <w:rPr>
          <w:rFonts w:hint="eastAsia"/>
        </w:rPr>
        <w:t>证参加</w:t>
      </w:r>
      <w:proofErr w:type="gramEnd"/>
      <w:r>
        <w:rPr>
          <w:rFonts w:hint="eastAsia"/>
        </w:rPr>
        <w:t>比赛。</w:t>
      </w:r>
    </w:p>
    <w:p w:rsidR="00346392" w:rsidRDefault="00CE298D">
      <w:pPr>
        <w:ind w:firstLine="420"/>
      </w:pPr>
      <w:r>
        <w:rPr>
          <w:rFonts w:hint="eastAsia"/>
        </w:rPr>
        <w:t>2.</w:t>
      </w:r>
      <w:r>
        <w:rPr>
          <w:rFonts w:hint="eastAsia"/>
        </w:rPr>
        <w:t>参赛选手必须按比赛时间，提前</w:t>
      </w:r>
      <w:r>
        <w:rPr>
          <w:rFonts w:hint="eastAsia"/>
        </w:rPr>
        <w:t>30</w:t>
      </w:r>
      <w:r>
        <w:rPr>
          <w:rFonts w:hint="eastAsia"/>
        </w:rPr>
        <w:t>分钟检录进入赛场。并按照指定的编号就位。迟到</w:t>
      </w:r>
      <w:r>
        <w:rPr>
          <w:rFonts w:hint="eastAsia"/>
        </w:rPr>
        <w:t>15</w:t>
      </w:r>
      <w:r>
        <w:rPr>
          <w:rFonts w:hint="eastAsia"/>
        </w:rPr>
        <w:t>分钟者不得参加竞赛。离开赛场后不得在赛场周围高声谈论、逗留。</w:t>
      </w:r>
    </w:p>
    <w:p w:rsidR="00346392" w:rsidRDefault="00CE298D">
      <w:pPr>
        <w:ind w:firstLine="420"/>
      </w:pPr>
      <w:r>
        <w:rPr>
          <w:rFonts w:hint="eastAsia"/>
        </w:rPr>
        <w:t>3</w:t>
      </w:r>
      <w:r>
        <w:rPr>
          <w:rFonts w:hint="eastAsia"/>
        </w:rPr>
        <w:t>．参赛队在竞赛前进行抽签来决定竞赛次序和工位，竞赛前</w:t>
      </w:r>
      <w:r>
        <w:rPr>
          <w:rFonts w:hint="eastAsia"/>
        </w:rPr>
        <w:t>10</w:t>
      </w:r>
      <w:r>
        <w:rPr>
          <w:rFonts w:hint="eastAsia"/>
        </w:rPr>
        <w:t>分钟检录进入竞赛工位，核对现场提供的器材、技术资料、工具等。</w:t>
      </w:r>
    </w:p>
    <w:p w:rsidR="00346392" w:rsidRDefault="00CE298D">
      <w:pPr>
        <w:ind w:firstLine="420"/>
      </w:pPr>
      <w:r>
        <w:rPr>
          <w:rFonts w:hint="eastAsia"/>
        </w:rPr>
        <w:t>4.</w:t>
      </w:r>
      <w:r>
        <w:rPr>
          <w:rFonts w:hint="eastAsia"/>
        </w:rPr>
        <w:t>参赛选手应严格遵守赛场纪律，不得将相关技术资料、工具书、所有类型的通讯工具和摄像工具带入赛场。</w:t>
      </w:r>
    </w:p>
    <w:p w:rsidR="00346392" w:rsidRDefault="00CE298D">
      <w:pPr>
        <w:ind w:firstLine="420"/>
      </w:pPr>
      <w:r>
        <w:rPr>
          <w:rFonts w:hint="eastAsia"/>
        </w:rPr>
        <w:t>5.</w:t>
      </w:r>
      <w:r>
        <w:rPr>
          <w:rFonts w:hint="eastAsia"/>
        </w:rPr>
        <w:t>参赛选手必须遵守操作规程，不得使用违背操作规程的工具，不得携带易燃易爆、化学制品、打火机等违禁品到赛场，一经发现将按扣分处理，情节严重者按退赛处理。</w:t>
      </w:r>
    </w:p>
    <w:p w:rsidR="00346392" w:rsidRDefault="00CE298D">
      <w:pPr>
        <w:ind w:firstLine="420"/>
      </w:pPr>
      <w:r>
        <w:rPr>
          <w:rFonts w:hint="eastAsia"/>
        </w:rPr>
        <w:t>6</w:t>
      </w:r>
      <w:r>
        <w:rPr>
          <w:rFonts w:hint="eastAsia"/>
        </w:rPr>
        <w:t>．实操竞赛期间，对全部选手实行全封闭管理。封闭休息室统一提供食品和饮水，专用厕所。不得携带手机等移动通信或上网设备、复习资料等。</w:t>
      </w:r>
    </w:p>
    <w:p w:rsidR="00346392" w:rsidRDefault="00CE298D">
      <w:pPr>
        <w:ind w:firstLine="420"/>
      </w:pPr>
      <w:r>
        <w:rPr>
          <w:rFonts w:hint="eastAsia"/>
        </w:rPr>
        <w:t>7</w:t>
      </w:r>
      <w:r>
        <w:rPr>
          <w:rFonts w:hint="eastAsia"/>
        </w:rPr>
        <w:t>．竞赛过程中，参赛选手须严格遵守安全操作规程及劳动保护要求，接受裁判员、现场技术服务人员的监督和警示，确保设备及人身安全。</w:t>
      </w:r>
    </w:p>
    <w:p w:rsidR="00346392" w:rsidRDefault="00CE298D">
      <w:pPr>
        <w:ind w:firstLine="420"/>
      </w:pPr>
      <w:r>
        <w:rPr>
          <w:rFonts w:hint="eastAsia"/>
        </w:rPr>
        <w:lastRenderedPageBreak/>
        <w:t>8</w:t>
      </w:r>
      <w:r>
        <w:rPr>
          <w:rFonts w:hint="eastAsia"/>
        </w:rPr>
        <w:t>．各项目操作时间根据文件要求执行；选手休息或如厕时间</w:t>
      </w:r>
      <w:proofErr w:type="gramStart"/>
      <w:r>
        <w:rPr>
          <w:rFonts w:hint="eastAsia"/>
        </w:rPr>
        <w:t>均计算</w:t>
      </w:r>
      <w:proofErr w:type="gramEnd"/>
      <w:r>
        <w:rPr>
          <w:rFonts w:hint="eastAsia"/>
        </w:rPr>
        <w:t>在竞赛时间内，竞赛过程中严禁接受任何形式的场外指导。</w:t>
      </w:r>
    </w:p>
    <w:p w:rsidR="00346392" w:rsidRDefault="00CE298D">
      <w:pPr>
        <w:ind w:firstLine="420"/>
      </w:pPr>
      <w:r>
        <w:rPr>
          <w:rFonts w:hint="eastAsia"/>
        </w:rPr>
        <w:t>9.</w:t>
      </w:r>
      <w:r>
        <w:rPr>
          <w:rFonts w:hint="eastAsia"/>
        </w:rPr>
        <w:t>参赛选手必须穿戴安全制服、工装劳保措施，未按要求做好相关劳保措施的按扣分处理，情节严重者按停赛处理。</w:t>
      </w:r>
    </w:p>
    <w:p w:rsidR="00346392" w:rsidRDefault="00CE298D">
      <w:pPr>
        <w:ind w:firstLine="420"/>
      </w:pPr>
      <w:r>
        <w:rPr>
          <w:rFonts w:hint="eastAsia"/>
        </w:rPr>
        <w:t>10</w:t>
      </w:r>
      <w:r>
        <w:rPr>
          <w:rFonts w:hint="eastAsia"/>
        </w:rPr>
        <w:t>．决赛工作服统一提供，选拔赛工作服自备，自备必要的其他劳保用品，要求干净整洁；竞赛承办方提供常用拆装工具、常用量具、专用工具及耗材。</w:t>
      </w:r>
    </w:p>
    <w:p w:rsidR="00346392" w:rsidRDefault="00CE298D">
      <w:pPr>
        <w:ind w:firstLine="420"/>
      </w:pPr>
      <w:r>
        <w:rPr>
          <w:rFonts w:hint="eastAsia"/>
        </w:rPr>
        <w:t>11</w:t>
      </w:r>
      <w:r>
        <w:rPr>
          <w:rFonts w:hint="eastAsia"/>
        </w:rPr>
        <w:t>．因设备自身故障导致选手中断竞赛，经确认后由大赛裁判长视具体情况做出裁决。</w:t>
      </w:r>
    </w:p>
    <w:p w:rsidR="00346392" w:rsidRDefault="00CE298D">
      <w:pPr>
        <w:ind w:firstLine="420"/>
      </w:pPr>
      <w:r>
        <w:rPr>
          <w:rFonts w:hint="eastAsia"/>
        </w:rPr>
        <w:t>12</w:t>
      </w:r>
      <w:r>
        <w:rPr>
          <w:rFonts w:hint="eastAsia"/>
        </w:rPr>
        <w:t>．参赛选手若提前结束竞赛，应向裁判员举手示意，竞赛终止时间由裁判员记录，结束竞赛后不得再进行任何操作。</w:t>
      </w:r>
    </w:p>
    <w:p w:rsidR="00346392" w:rsidRDefault="00CE298D">
      <w:pPr>
        <w:ind w:firstLine="420"/>
      </w:pPr>
      <w:r>
        <w:rPr>
          <w:rFonts w:hint="eastAsia"/>
        </w:rPr>
        <w:t>13.</w:t>
      </w:r>
      <w:r>
        <w:rPr>
          <w:rFonts w:hint="eastAsia"/>
        </w:rPr>
        <w:t>当听到比赛结束命令时参赛选手应立即停止操作或答题，不得以任何理由拖延比赛时间。离开比赛场地时不得将草稿纸等与比赛有关的物品带离现场。</w:t>
      </w:r>
    </w:p>
    <w:p w:rsidR="00346392" w:rsidRDefault="00CE298D">
      <w:pPr>
        <w:pStyle w:val="2"/>
      </w:pPr>
      <w:r>
        <w:rPr>
          <w:rFonts w:hint="eastAsia"/>
        </w:rPr>
        <w:t>（二）赛场规则</w:t>
      </w:r>
    </w:p>
    <w:p w:rsidR="00346392" w:rsidRDefault="00CE298D">
      <w:pPr>
        <w:ind w:firstLine="420"/>
      </w:pPr>
      <w:r>
        <w:rPr>
          <w:rFonts w:hint="eastAsia"/>
        </w:rPr>
        <w:t>1.</w:t>
      </w:r>
      <w:r>
        <w:rPr>
          <w:rFonts w:hint="eastAsia"/>
        </w:rPr>
        <w:t>竞赛赛场为开放式，所有参观人员的活动必须在参观通道内，不得进入竞赛区域。</w:t>
      </w:r>
    </w:p>
    <w:p w:rsidR="00346392" w:rsidRDefault="00CE298D">
      <w:pPr>
        <w:ind w:firstLine="420"/>
      </w:pPr>
      <w:r>
        <w:rPr>
          <w:rFonts w:hint="eastAsia"/>
        </w:rPr>
        <w:t>2.</w:t>
      </w:r>
      <w:r>
        <w:rPr>
          <w:rFonts w:hint="eastAsia"/>
        </w:rPr>
        <w:t>现场保持安静，不得大声喧哗。</w:t>
      </w:r>
    </w:p>
    <w:p w:rsidR="00346392" w:rsidRDefault="00CE298D">
      <w:pPr>
        <w:ind w:firstLine="420"/>
      </w:pPr>
      <w:r>
        <w:rPr>
          <w:rFonts w:hint="eastAsia"/>
        </w:rPr>
        <w:t>3.</w:t>
      </w:r>
      <w:r>
        <w:rPr>
          <w:rFonts w:hint="eastAsia"/>
        </w:rPr>
        <w:t>现场允许拍照，但禁止使用闪光灯。</w:t>
      </w:r>
    </w:p>
    <w:p w:rsidR="00346392" w:rsidRDefault="00CE298D">
      <w:pPr>
        <w:ind w:firstLine="420"/>
      </w:pPr>
      <w:r>
        <w:rPr>
          <w:rFonts w:hint="eastAsia"/>
        </w:rPr>
        <w:t>4.</w:t>
      </w:r>
      <w:r>
        <w:rPr>
          <w:rFonts w:hint="eastAsia"/>
        </w:rPr>
        <w:t>竞赛现场任何位置禁止吸烟。</w:t>
      </w:r>
    </w:p>
    <w:p w:rsidR="00346392" w:rsidRDefault="00CE298D">
      <w:pPr>
        <w:ind w:firstLine="420"/>
      </w:pPr>
      <w:r>
        <w:rPr>
          <w:rFonts w:hint="eastAsia"/>
        </w:rPr>
        <w:t>5.</w:t>
      </w:r>
      <w:r>
        <w:rPr>
          <w:rFonts w:hint="eastAsia"/>
        </w:rPr>
        <w:t>各参赛单位领队、教练和指导老师在竞赛过程中禁止与任何选手交谈及发出任何提示行为，如被发现将取消当事人所在单位的参赛成绩。</w:t>
      </w:r>
    </w:p>
    <w:p w:rsidR="00346392" w:rsidRDefault="00CE298D">
      <w:pPr>
        <w:ind w:firstLine="420"/>
      </w:pPr>
      <w:r>
        <w:rPr>
          <w:rFonts w:hint="eastAsia"/>
        </w:rPr>
        <w:t>6.</w:t>
      </w:r>
      <w:r>
        <w:rPr>
          <w:rFonts w:hint="eastAsia"/>
        </w:rPr>
        <w:t>禁止在竞赛过程中向场地内传递任何物品，如有需要必须经过现场裁判确认后由裁判转交。</w:t>
      </w:r>
    </w:p>
    <w:p w:rsidR="00346392" w:rsidRDefault="00CE298D">
      <w:pPr>
        <w:ind w:firstLine="420"/>
      </w:pPr>
      <w:r>
        <w:rPr>
          <w:rFonts w:hint="eastAsia"/>
        </w:rPr>
        <w:t>7.</w:t>
      </w:r>
      <w:r>
        <w:rPr>
          <w:rFonts w:hint="eastAsia"/>
        </w:rPr>
        <w:t>竞赛过程中除记者外，禁止定点长期拍摄及逗留。</w:t>
      </w:r>
    </w:p>
    <w:p w:rsidR="00346392" w:rsidRDefault="00CE298D">
      <w:pPr>
        <w:ind w:firstLine="420"/>
      </w:pPr>
      <w:r>
        <w:rPr>
          <w:rFonts w:hint="eastAsia"/>
        </w:rPr>
        <w:t>8.</w:t>
      </w:r>
      <w:r>
        <w:rPr>
          <w:rFonts w:hint="eastAsia"/>
        </w:rPr>
        <w:t>比赛结束或中途休息时，参观人员必须离场，方便裁判评判及设备准备。</w:t>
      </w:r>
    </w:p>
    <w:p w:rsidR="00346392" w:rsidRDefault="00CE298D">
      <w:pPr>
        <w:ind w:firstLine="420"/>
      </w:pPr>
      <w:r>
        <w:rPr>
          <w:rFonts w:hint="eastAsia"/>
        </w:rPr>
        <w:t>9.</w:t>
      </w:r>
      <w:r>
        <w:rPr>
          <w:rFonts w:hint="eastAsia"/>
        </w:rPr>
        <w:t>各类赛</w:t>
      </w:r>
      <w:proofErr w:type="gramStart"/>
      <w:r>
        <w:rPr>
          <w:rFonts w:hint="eastAsia"/>
        </w:rPr>
        <w:t>务</w:t>
      </w:r>
      <w:proofErr w:type="gramEnd"/>
      <w:r>
        <w:rPr>
          <w:rFonts w:hint="eastAsia"/>
        </w:rPr>
        <w:t>人员必须统一佩戴由大赛组委会签发的相关证件，着装整齐。</w:t>
      </w:r>
    </w:p>
    <w:p w:rsidR="00346392" w:rsidRDefault="00CE298D">
      <w:pPr>
        <w:pStyle w:val="1"/>
      </w:pPr>
      <w:r>
        <w:rPr>
          <w:rFonts w:hint="eastAsia"/>
        </w:rPr>
        <w:t>八、申诉与仲裁</w:t>
      </w:r>
    </w:p>
    <w:p w:rsidR="00346392" w:rsidRDefault="00CE298D">
      <w:pPr>
        <w:pStyle w:val="2"/>
      </w:pPr>
      <w:r>
        <w:rPr>
          <w:rFonts w:hint="eastAsia"/>
        </w:rPr>
        <w:t>（一）申诉</w:t>
      </w:r>
    </w:p>
    <w:p w:rsidR="00346392" w:rsidRDefault="00CE298D">
      <w:pPr>
        <w:ind w:firstLine="420"/>
      </w:pPr>
      <w:r>
        <w:rPr>
          <w:rFonts w:hint="eastAsia"/>
        </w:rPr>
        <w:t>1</w:t>
      </w:r>
      <w:r>
        <w:rPr>
          <w:rFonts w:hint="eastAsia"/>
        </w:rPr>
        <w:t>．参赛选手对不符合竞赛规定的设备工具和备件、有失公正的评审和计分、以及对工作人员的违规行为等，均可提出申诉。</w:t>
      </w:r>
    </w:p>
    <w:p w:rsidR="00346392" w:rsidRDefault="00CE298D">
      <w:pPr>
        <w:ind w:firstLine="420"/>
      </w:pPr>
      <w:r>
        <w:rPr>
          <w:rFonts w:hint="eastAsia"/>
        </w:rPr>
        <w:t>2</w:t>
      </w:r>
      <w:r>
        <w:rPr>
          <w:rFonts w:hint="eastAsia"/>
        </w:rPr>
        <w:t>．申诉应在竞赛结束后</w:t>
      </w:r>
      <w:r>
        <w:rPr>
          <w:rFonts w:hint="eastAsia"/>
        </w:rPr>
        <w:t>1</w:t>
      </w:r>
      <w:r>
        <w:rPr>
          <w:rFonts w:hint="eastAsia"/>
        </w:rPr>
        <w:t>小时内提出，超过时效将不予受理。申诉时，应按照规定的程序由参赛队领队向裁判委员会递交书面申诉报告。报告应对申诉事件的现象、发生的时间、</w:t>
      </w:r>
      <w:r>
        <w:rPr>
          <w:rFonts w:hint="eastAsia"/>
        </w:rPr>
        <w:lastRenderedPageBreak/>
        <w:t>涉及到的人员、申诉依据与理由等进行充分、实事求是的叙述。事实依据不充分、仅凭主观臆断的申诉将不予受理。申诉报告须有申诉的参赛选手、领队签名。</w:t>
      </w:r>
    </w:p>
    <w:p w:rsidR="00346392" w:rsidRDefault="00CE298D">
      <w:pPr>
        <w:ind w:firstLine="420"/>
      </w:pPr>
      <w:r>
        <w:rPr>
          <w:rFonts w:hint="eastAsia"/>
        </w:rPr>
        <w:t>3</w:t>
      </w:r>
      <w:r>
        <w:rPr>
          <w:rFonts w:hint="eastAsia"/>
        </w:rPr>
        <w:t>．赛项裁判委员会收到申诉报告后，应根据申诉事由进行审查，</w:t>
      </w:r>
      <w:r>
        <w:rPr>
          <w:rFonts w:hint="eastAsia"/>
        </w:rPr>
        <w:t>3</w:t>
      </w:r>
      <w:r>
        <w:rPr>
          <w:rFonts w:hint="eastAsia"/>
        </w:rPr>
        <w:t>小时内书面通知申诉方，告知申诉处理结果。如不受理申诉，要说明理由。</w:t>
      </w:r>
    </w:p>
    <w:p w:rsidR="00346392" w:rsidRDefault="00CE298D">
      <w:pPr>
        <w:ind w:firstLine="420"/>
      </w:pPr>
      <w:r>
        <w:rPr>
          <w:rFonts w:hint="eastAsia"/>
        </w:rPr>
        <w:t>4</w:t>
      </w:r>
      <w:r>
        <w:rPr>
          <w:rFonts w:hint="eastAsia"/>
        </w:rPr>
        <w:t>．申诉人不得无故拒不接受处理结果，不允许采取过激行为刁难、攻击工作人员，否则视为放弃申诉。</w:t>
      </w:r>
    </w:p>
    <w:p w:rsidR="00346392" w:rsidRDefault="00CE298D">
      <w:pPr>
        <w:pStyle w:val="2"/>
      </w:pPr>
      <w:r>
        <w:rPr>
          <w:rFonts w:hint="eastAsia"/>
        </w:rPr>
        <w:t>（二）仲裁</w:t>
      </w:r>
    </w:p>
    <w:p w:rsidR="00346392" w:rsidRDefault="00CE298D">
      <w:pPr>
        <w:ind w:firstLine="420"/>
      </w:pPr>
      <w:r>
        <w:rPr>
          <w:rFonts w:hint="eastAsia"/>
        </w:rPr>
        <w:t>1</w:t>
      </w:r>
      <w:r>
        <w:rPr>
          <w:rFonts w:hint="eastAsia"/>
        </w:rPr>
        <w:t>．为保证比赛顺利进行，保证比赛结果公平公正，</w:t>
      </w:r>
      <w:proofErr w:type="gramStart"/>
      <w:r>
        <w:rPr>
          <w:rFonts w:hint="eastAsia"/>
        </w:rPr>
        <w:t>仲裁组</w:t>
      </w:r>
      <w:proofErr w:type="gramEnd"/>
      <w:r>
        <w:rPr>
          <w:rFonts w:hint="eastAsia"/>
        </w:rPr>
        <w:t>负责受理大赛中出现的所有申诉并进行仲裁。</w:t>
      </w:r>
    </w:p>
    <w:p w:rsidR="00346392" w:rsidRDefault="00CE298D">
      <w:pPr>
        <w:ind w:firstLine="420"/>
      </w:pPr>
      <w:r>
        <w:rPr>
          <w:rFonts w:hint="eastAsia"/>
        </w:rPr>
        <w:t>2</w:t>
      </w:r>
      <w:r>
        <w:rPr>
          <w:rFonts w:hint="eastAsia"/>
        </w:rPr>
        <w:t>．仲裁工作组的裁决为最终裁决，参赛选手不得因申诉或对处理意见不服而停止竞赛，否则视弃权处理。</w:t>
      </w:r>
    </w:p>
    <w:p w:rsidR="00346392" w:rsidRDefault="00CE298D">
      <w:pPr>
        <w:ind w:firstLine="420"/>
      </w:pPr>
      <w:r>
        <w:rPr>
          <w:rFonts w:hint="eastAsia"/>
        </w:rPr>
        <w:t>3</w:t>
      </w:r>
      <w:r>
        <w:rPr>
          <w:rFonts w:hint="eastAsia"/>
        </w:rPr>
        <w:t>．竞赛中因不可预测的意外导致选手中断比赛，由竞赛组委会根据仲裁意见处理。</w:t>
      </w:r>
    </w:p>
    <w:p w:rsidR="00346392" w:rsidRDefault="00346392">
      <w:pPr>
        <w:ind w:firstLine="420"/>
      </w:pPr>
    </w:p>
    <w:sectPr w:rsidR="0034639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DF3" w:rsidRDefault="00F73DF3">
      <w:pPr>
        <w:spacing w:line="240" w:lineRule="auto"/>
        <w:ind w:firstLine="420"/>
      </w:pPr>
      <w:r>
        <w:separator/>
      </w:r>
    </w:p>
  </w:endnote>
  <w:endnote w:type="continuationSeparator" w:id="0">
    <w:p w:rsidR="00F73DF3" w:rsidRDefault="00F73DF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392" w:rsidRDefault="00346392">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392" w:rsidRDefault="00346392">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392" w:rsidRDefault="00346392">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DF3" w:rsidRDefault="00F73DF3">
      <w:pPr>
        <w:spacing w:line="240" w:lineRule="auto"/>
        <w:ind w:firstLine="420"/>
      </w:pPr>
      <w:r>
        <w:separator/>
      </w:r>
    </w:p>
  </w:footnote>
  <w:footnote w:type="continuationSeparator" w:id="0">
    <w:p w:rsidR="00F73DF3" w:rsidRDefault="00F73DF3">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392" w:rsidRDefault="00346392">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392" w:rsidRDefault="00346392">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392" w:rsidRDefault="00346392">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0A87"/>
    <w:rsid w:val="00006C94"/>
    <w:rsid w:val="000218B2"/>
    <w:rsid w:val="00022EA6"/>
    <w:rsid w:val="0004246C"/>
    <w:rsid w:val="000613F0"/>
    <w:rsid w:val="00082ADA"/>
    <w:rsid w:val="000A31C3"/>
    <w:rsid w:val="000C6D4B"/>
    <w:rsid w:val="000E0D4A"/>
    <w:rsid w:val="00126A68"/>
    <w:rsid w:val="00184148"/>
    <w:rsid w:val="001B487D"/>
    <w:rsid w:val="00204F47"/>
    <w:rsid w:val="00224AF6"/>
    <w:rsid w:val="00237189"/>
    <w:rsid w:val="00262F6C"/>
    <w:rsid w:val="002870DD"/>
    <w:rsid w:val="0029247B"/>
    <w:rsid w:val="00297546"/>
    <w:rsid w:val="002A2972"/>
    <w:rsid w:val="002A2D08"/>
    <w:rsid w:val="002A3F88"/>
    <w:rsid w:val="002D5F7D"/>
    <w:rsid w:val="002E31DE"/>
    <w:rsid w:val="002F2BF2"/>
    <w:rsid w:val="00301B5B"/>
    <w:rsid w:val="0033216B"/>
    <w:rsid w:val="0034150A"/>
    <w:rsid w:val="00346392"/>
    <w:rsid w:val="00351F1E"/>
    <w:rsid w:val="003A3C7B"/>
    <w:rsid w:val="003A41D9"/>
    <w:rsid w:val="003D5F71"/>
    <w:rsid w:val="003E1892"/>
    <w:rsid w:val="00462091"/>
    <w:rsid w:val="004A5E5A"/>
    <w:rsid w:val="004C7F39"/>
    <w:rsid w:val="004E32F1"/>
    <w:rsid w:val="00535BA8"/>
    <w:rsid w:val="00537A50"/>
    <w:rsid w:val="00542C9C"/>
    <w:rsid w:val="00542E0D"/>
    <w:rsid w:val="0057417C"/>
    <w:rsid w:val="00596F71"/>
    <w:rsid w:val="005B29F0"/>
    <w:rsid w:val="005B4997"/>
    <w:rsid w:val="005B6B57"/>
    <w:rsid w:val="005D2F4B"/>
    <w:rsid w:val="005E02B9"/>
    <w:rsid w:val="005E2461"/>
    <w:rsid w:val="005E35FB"/>
    <w:rsid w:val="005F07A8"/>
    <w:rsid w:val="005F2A41"/>
    <w:rsid w:val="00630326"/>
    <w:rsid w:val="00673C54"/>
    <w:rsid w:val="00675DE1"/>
    <w:rsid w:val="006F435B"/>
    <w:rsid w:val="00705917"/>
    <w:rsid w:val="007202CA"/>
    <w:rsid w:val="00724E13"/>
    <w:rsid w:val="007253AA"/>
    <w:rsid w:val="00782416"/>
    <w:rsid w:val="007F6894"/>
    <w:rsid w:val="00824413"/>
    <w:rsid w:val="008309FD"/>
    <w:rsid w:val="00845D96"/>
    <w:rsid w:val="00890514"/>
    <w:rsid w:val="00963352"/>
    <w:rsid w:val="00980F22"/>
    <w:rsid w:val="009940A1"/>
    <w:rsid w:val="009C17A5"/>
    <w:rsid w:val="009F2245"/>
    <w:rsid w:val="00A54A4A"/>
    <w:rsid w:val="00A66C90"/>
    <w:rsid w:val="00A7518F"/>
    <w:rsid w:val="00A84EB0"/>
    <w:rsid w:val="00A85DE9"/>
    <w:rsid w:val="00AD0754"/>
    <w:rsid w:val="00AF217B"/>
    <w:rsid w:val="00B34C59"/>
    <w:rsid w:val="00B40A87"/>
    <w:rsid w:val="00B912B7"/>
    <w:rsid w:val="00B944B4"/>
    <w:rsid w:val="00C30018"/>
    <w:rsid w:val="00C4470E"/>
    <w:rsid w:val="00C517BE"/>
    <w:rsid w:val="00C56A86"/>
    <w:rsid w:val="00C90E70"/>
    <w:rsid w:val="00C91E17"/>
    <w:rsid w:val="00CC3FEE"/>
    <w:rsid w:val="00CD10BB"/>
    <w:rsid w:val="00CD5763"/>
    <w:rsid w:val="00CE298D"/>
    <w:rsid w:val="00CF68BC"/>
    <w:rsid w:val="00D00CAD"/>
    <w:rsid w:val="00D011A5"/>
    <w:rsid w:val="00D42AB4"/>
    <w:rsid w:val="00D472FC"/>
    <w:rsid w:val="00D7043E"/>
    <w:rsid w:val="00D778A6"/>
    <w:rsid w:val="00DC5331"/>
    <w:rsid w:val="00DE7A38"/>
    <w:rsid w:val="00E03CDF"/>
    <w:rsid w:val="00E15E0E"/>
    <w:rsid w:val="00E33FC4"/>
    <w:rsid w:val="00E36617"/>
    <w:rsid w:val="00E82121"/>
    <w:rsid w:val="00E84306"/>
    <w:rsid w:val="00EA4042"/>
    <w:rsid w:val="00F14976"/>
    <w:rsid w:val="00F33301"/>
    <w:rsid w:val="00F60873"/>
    <w:rsid w:val="00F63414"/>
    <w:rsid w:val="00F73DF3"/>
    <w:rsid w:val="00F77940"/>
    <w:rsid w:val="00F810C0"/>
    <w:rsid w:val="00F85D20"/>
    <w:rsid w:val="00FB2527"/>
    <w:rsid w:val="00FC1D6E"/>
    <w:rsid w:val="00FC3DE0"/>
    <w:rsid w:val="00FE2D66"/>
    <w:rsid w:val="00FE7B70"/>
    <w:rsid w:val="13072827"/>
    <w:rsid w:val="68D82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AEC36F-6914-4280-878D-0B99D7E8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pPr>
    <w:rPr>
      <w:kern w:val="2"/>
      <w:sz w:val="21"/>
      <w:szCs w:val="22"/>
    </w:rPr>
  </w:style>
  <w:style w:type="paragraph" w:styleId="1">
    <w:name w:val="heading 1"/>
    <w:basedOn w:val="a"/>
    <w:next w:val="a"/>
    <w:link w:val="1Char"/>
    <w:uiPriority w:val="9"/>
    <w:qFormat/>
    <w:pPr>
      <w:keepNext/>
      <w:keepLines/>
      <w:ind w:firstLine="600"/>
      <w:outlineLvl w:val="0"/>
    </w:pPr>
    <w:rPr>
      <w:rFonts w:eastAsia="黑体"/>
      <w:bCs/>
      <w:kern w:val="44"/>
      <w:sz w:val="30"/>
      <w:szCs w:val="44"/>
    </w:rPr>
  </w:style>
  <w:style w:type="paragraph" w:styleId="2">
    <w:name w:val="heading 2"/>
    <w:basedOn w:val="a"/>
    <w:next w:val="a"/>
    <w:link w:val="2Char"/>
    <w:uiPriority w:val="9"/>
    <w:unhideWhenUsed/>
    <w:qFormat/>
    <w:pPr>
      <w:keepNext/>
      <w:keepLines/>
      <w:ind w:firstLine="480"/>
      <w:outlineLvl w:val="1"/>
    </w:pPr>
    <w:rPr>
      <w:rFonts w:asciiTheme="majorHAnsi" w:eastAsia="黑体" w:hAnsiTheme="majorHAnsi" w:cstheme="majorBidi"/>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style>
  <w:style w:type="paragraph" w:styleId="a5">
    <w:name w:val="Balloon Text"/>
    <w:basedOn w:val="a"/>
    <w:link w:val="Char1"/>
    <w:uiPriority w:val="99"/>
    <w:semiHidden/>
    <w:unhideWhenUsed/>
    <w:qFormat/>
    <w:pPr>
      <w:spacing w:line="240" w:lineRule="auto"/>
    </w:pPr>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Pr>
      <w:sz w:val="21"/>
      <w:szCs w:val="21"/>
    </w:rPr>
  </w:style>
  <w:style w:type="table" w:styleId="a9">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rPr>
      <w:rFonts w:eastAsia="黑体"/>
      <w:bCs/>
      <w:kern w:val="44"/>
      <w:sz w:val="30"/>
      <w:szCs w:val="44"/>
    </w:rPr>
  </w:style>
  <w:style w:type="character" w:customStyle="1" w:styleId="2Char">
    <w:name w:val="标题 2 Char"/>
    <w:basedOn w:val="a0"/>
    <w:link w:val="2"/>
    <w:uiPriority w:val="9"/>
    <w:qFormat/>
    <w:rPr>
      <w:rFonts w:asciiTheme="majorHAnsi" w:eastAsia="黑体" w:hAnsiTheme="majorHAnsi" w:cstheme="majorBidi"/>
      <w:bCs/>
      <w:sz w:val="24"/>
      <w:szCs w:val="32"/>
    </w:rPr>
  </w:style>
  <w:style w:type="paragraph" w:styleId="aa">
    <w:name w:val="List Paragraph"/>
    <w:basedOn w:val="a"/>
    <w:uiPriority w:val="34"/>
    <w:qFormat/>
    <w:pPr>
      <w:widowControl/>
      <w:adjustRightInd w:val="0"/>
      <w:snapToGrid w:val="0"/>
      <w:spacing w:after="200" w:line="240" w:lineRule="auto"/>
      <w:ind w:firstLine="420"/>
    </w:pPr>
    <w:rPr>
      <w:rFonts w:ascii="Tahoma" w:eastAsia="微软雅黑" w:hAnsi="Tahoma"/>
      <w:kern w:val="0"/>
      <w:sz w:val="22"/>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E21E4-4C97-4432-B902-3B337DA1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801</Words>
  <Characters>4570</Characters>
  <Application>Microsoft Office Word</Application>
  <DocSecurity>0</DocSecurity>
  <Lines>38</Lines>
  <Paragraphs>10</Paragraphs>
  <ScaleCrop>false</ScaleCrop>
  <Company>WIN</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Amw</dc:creator>
  <cp:lastModifiedBy>v x</cp:lastModifiedBy>
  <cp:revision>12</cp:revision>
  <cp:lastPrinted>2018-10-20T04:27:00Z</cp:lastPrinted>
  <dcterms:created xsi:type="dcterms:W3CDTF">2018-10-20T10:38:00Z</dcterms:created>
  <dcterms:modified xsi:type="dcterms:W3CDTF">2018-10-22T08:27:00Z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